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33CD">
      <w:pPr>
        <w:jc w:val="center"/>
        <w:rPr>
          <w:rFonts w:ascii="华文中宋" w:hAnsi="华文中宋" w:eastAsia="华文中宋"/>
          <w:sz w:val="52"/>
          <w:szCs w:val="52"/>
        </w:rPr>
      </w:pPr>
    </w:p>
    <w:p w14:paraId="2742F968">
      <w:pPr>
        <w:jc w:val="center"/>
        <w:rPr>
          <w:rFonts w:ascii="华文中宋" w:hAnsi="华文中宋" w:eastAsia="华文中宋"/>
          <w:sz w:val="52"/>
          <w:szCs w:val="52"/>
        </w:rPr>
      </w:pPr>
    </w:p>
    <w:p w14:paraId="4A7EEE29">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14:paraId="6D3BB7A1">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14:paraId="78E97DD5">
      <w:pPr>
        <w:jc w:val="center"/>
      </w:pPr>
    </w:p>
    <w:p w14:paraId="4FF849FD">
      <w:pPr>
        <w:jc w:val="center"/>
      </w:pPr>
    </w:p>
    <w:p w14:paraId="572E2820">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5</w:t>
      </w:r>
      <w:r>
        <w:rPr>
          <w:rFonts w:hint="eastAsia" w:ascii="黑体" w:eastAsia="黑体"/>
          <w:sz w:val="32"/>
          <w:szCs w:val="32"/>
        </w:rPr>
        <w:t>年第</w:t>
      </w:r>
      <w:r>
        <w:rPr>
          <w:rFonts w:hint="eastAsia" w:ascii="黑体" w:eastAsia="黑体"/>
          <w:sz w:val="32"/>
          <w:szCs w:val="32"/>
          <w:lang w:val="en-US" w:eastAsia="zh-CN"/>
        </w:rPr>
        <w:t>2</w:t>
      </w:r>
      <w:r>
        <w:rPr>
          <w:rFonts w:hint="eastAsia" w:ascii="黑体" w:eastAsia="黑体"/>
          <w:sz w:val="32"/>
          <w:szCs w:val="32"/>
        </w:rPr>
        <w:t>期（总第</w:t>
      </w:r>
      <w:r>
        <w:rPr>
          <w:rFonts w:hint="eastAsia" w:ascii="黑体" w:eastAsia="黑体"/>
          <w:sz w:val="32"/>
          <w:szCs w:val="32"/>
          <w:lang w:val="en-US" w:eastAsia="zh-CN"/>
        </w:rPr>
        <w:t>76</w:t>
      </w:r>
      <w:r>
        <w:rPr>
          <w:rFonts w:hint="eastAsia" w:ascii="黑体" w:eastAsia="黑体"/>
          <w:sz w:val="32"/>
          <w:szCs w:val="32"/>
        </w:rPr>
        <w:t>期）</w:t>
      </w:r>
    </w:p>
    <w:p w14:paraId="05B6C7F8">
      <w:pPr>
        <w:jc w:val="center"/>
      </w:pPr>
    </w:p>
    <w:p w14:paraId="63C3A4E6">
      <w:pPr>
        <w:jc w:val="center"/>
      </w:pPr>
    </w:p>
    <w:p w14:paraId="1D5BEB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5</w:t>
      </w:r>
      <w:r>
        <w:rPr>
          <w:rFonts w:hint="eastAsia" w:ascii="楷体" w:hAnsi="楷体" w:eastAsia="楷体"/>
          <w:w w:val="80"/>
          <w:sz w:val="32"/>
          <w:szCs w:val="32"/>
        </w:rPr>
        <w:t>年</w:t>
      </w:r>
      <w:r>
        <w:rPr>
          <w:rFonts w:hint="eastAsia" w:ascii="楷体" w:hAnsi="楷体" w:eastAsia="楷体"/>
          <w:w w:val="80"/>
          <w:sz w:val="32"/>
          <w:szCs w:val="32"/>
          <w:lang w:val="en-US" w:eastAsia="zh-CN"/>
        </w:rPr>
        <w:t>3</w:t>
      </w:r>
      <w:r>
        <w:rPr>
          <w:rFonts w:hint="eastAsia" w:ascii="楷体" w:hAnsi="楷体" w:eastAsia="楷体"/>
          <w:w w:val="80"/>
          <w:sz w:val="32"/>
          <w:szCs w:val="32"/>
        </w:rPr>
        <w:t>月</w:t>
      </w:r>
      <w:r>
        <w:rPr>
          <w:rFonts w:hint="eastAsia" w:ascii="楷体" w:hAnsi="楷体" w:eastAsia="楷体"/>
          <w:w w:val="80"/>
          <w:sz w:val="32"/>
          <w:szCs w:val="32"/>
          <w:lang w:val="en-US" w:eastAsia="zh-CN"/>
        </w:rPr>
        <w:t>10日</w:t>
      </w:r>
    </w:p>
    <w:p w14:paraId="72BA7399">
      <w:pPr>
        <w:pStyle w:val="2"/>
        <w:keepNext w:val="0"/>
        <w:keepLines w:val="0"/>
        <w:widowControl/>
        <w:suppressLineNumbers w:val="0"/>
        <w:shd w:val="clear"/>
        <w:wordWrap/>
        <w:spacing w:before="0" w:beforeAutospacing="0" w:after="0" w:afterAutospacing="0" w:line="15" w:lineRule="atLeast"/>
        <w:ind w:left="0" w:right="0" w:firstLine="0"/>
        <w:jc w:val="left"/>
        <w:rPr>
          <w:rFonts w:hint="eastAsia" w:ascii="微软雅黑" w:hAnsi="微软雅黑" w:cs="微软雅黑" w:eastAsiaTheme="majorEastAsia"/>
          <w:b/>
          <w:i w:val="0"/>
          <w:iCs w:val="0"/>
          <w:caps w:val="0"/>
          <w:color w:val="333333"/>
          <w:spacing w:val="0"/>
          <w:sz w:val="36"/>
          <w:szCs w:val="30"/>
          <w:shd w:val="clear" w:color="auto" w:fill="auto"/>
          <w:lang w:val="en-US" w:eastAsia="zh-CN"/>
        </w:rPr>
      </w:pPr>
      <w:r>
        <w:rPr>
          <w:rFonts w:hint="eastAsia" w:ascii="微软雅黑" w:hAnsi="微软雅黑" w:cs="微软雅黑" w:eastAsiaTheme="majorEastAsia"/>
          <w:b/>
          <w:i w:val="0"/>
          <w:iCs w:val="0"/>
          <w:caps w:val="0"/>
          <w:color w:val="333333"/>
          <w:spacing w:val="0"/>
          <w:sz w:val="36"/>
          <w:szCs w:val="30"/>
          <w:shd w:val="clear" w:color="auto" w:fill="auto"/>
          <w:lang w:val="en-US" w:eastAsia="zh-CN"/>
        </w:rPr>
        <w:t>习近平在参加江苏代表团审议时强调</w:t>
      </w:r>
    </w:p>
    <w:p w14:paraId="120FB6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方正小标宋_GBK" w:cs="微软雅黑"/>
          <w:b/>
          <w:i w:val="0"/>
          <w:iCs w:val="0"/>
          <w:caps w:val="0"/>
          <w:color w:val="333333"/>
          <w:spacing w:val="0"/>
          <w:sz w:val="44"/>
          <w:szCs w:val="30"/>
          <w:shd w:val="clear" w:fill="FFFFFF"/>
          <w:lang w:val="en-US" w:eastAsia="zh-CN"/>
        </w:rPr>
      </w:pPr>
      <w:r>
        <w:rPr>
          <w:rFonts w:hint="eastAsia" w:ascii="微软雅黑" w:hAnsi="微软雅黑" w:eastAsia="方正小标宋_GBK" w:cs="微软雅黑"/>
          <w:b/>
          <w:i w:val="0"/>
          <w:iCs w:val="0"/>
          <w:caps w:val="0"/>
          <w:color w:val="333333"/>
          <w:spacing w:val="0"/>
          <w:sz w:val="44"/>
          <w:szCs w:val="30"/>
          <w:shd w:val="clear" w:fill="FFFFFF"/>
          <w:lang w:val="en-US" w:eastAsia="zh-CN"/>
        </w:rPr>
        <w:t>经济大省要挑大梁为全国发展大局作贡献</w:t>
      </w:r>
    </w:p>
    <w:p w14:paraId="28843B4C">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 w:hAnsi="仿宋" w:eastAsia="仿宋" w:cs="仿宋"/>
          <w:sz w:val="32"/>
          <w:szCs w:val="32"/>
          <w:u w:val="none"/>
          <w:lang w:val="en-US" w:eastAsia="zh-CN"/>
        </w:rPr>
      </w:pPr>
      <w:r>
        <w:rPr>
          <w:rFonts w:hint="default" w:ascii="仿宋" w:hAnsi="仿宋" w:eastAsia="仿宋" w:cs="仿宋"/>
          <w:sz w:val="32"/>
          <w:szCs w:val="32"/>
          <w:u w:val="none"/>
          <w:lang w:val="en-US" w:eastAsia="zh-CN"/>
        </w:rPr>
        <w:t>中共中央总书记、国家主席、中央军委主席习近平5日下午在参加他所在的十四届全国人大三次会议江苏代表团审议时强调，圆满实现“十四五”发展目标，经济大省要挑大梁。江苏要把握好挑大梁的着力点，在推动科技创新和产业创新融合上打头阵，在推进深层次改革和高水平开放上勇争先，在落实国家重大发展战略上走在前，在促进全体人民共同富裕上作示范。</w:t>
      </w:r>
    </w:p>
    <w:p w14:paraId="096D27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US" w:eastAsia="zh-CN"/>
        </w:rPr>
        <w:t>江苏代表团审议认真，气氛活跃。赵建军、徐光辉、张俊杰、李肖娜、缪汉根、柯军等6位代表分别就加快绿色低碳转型发展、打造产业科技创新中心、推动转化医学建设、建设和美社区、推动传统产业发展、保护传承传统戏曲等发言。</w:t>
      </w:r>
    </w:p>
    <w:p w14:paraId="620AC4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US" w:eastAsia="zh-CN"/>
        </w:rPr>
        <w:t>在听取大家发言后，习近平作了发言。他首先表示赞成政府工作报告，对江苏工作予以肯定，希望江苏落实好挑大梁的责任，努力取得新的更大成绩。</w:t>
      </w:r>
    </w:p>
    <w:p w14:paraId="359ADB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US" w:eastAsia="zh-CN"/>
        </w:rPr>
        <w:t>习近平指出，科技创新和产业创新，是发展新质生产力的基本路径。抓科技创新，要着眼建设现代化产业体系，坚持教育、科技、人才一起抓，既多出科技成果，又把科技成果转化为实实在在的生产力。抓产业创新，要守牢实体经济这个根基，坚持推动传统产业改造升级和开辟战略性新兴产业、未来产业新赛道并重。抓科技创新和产业创新融合，要搭建平台、健全体制机制，强化企业创新主体地位，让创新链和产业链无缝对接。</w:t>
      </w:r>
    </w:p>
    <w:p w14:paraId="2C7F7B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US" w:eastAsia="zh-CN"/>
        </w:rPr>
        <w:t>习近平强调，经济体量大，向前发展就需要更大的推动力。江苏要先行先试、内外兼修，通过深化改革开放不断除障碍、增动能。要完整准确全面贯彻新发展理念，统筹国内国际，抓好城乡融合、区域联动，优化生产力布局，着力推动高质量发展。要深化要素市场化配置改革，主动破除地方保护、市场分割和“内卷式”竞争。要全面落实民营企业座谈会精神，一视同仁对待各种所有制企业，持续优化营商环境。要稳步扩大制度型开放，不断拓展国际合作空间。</w:t>
      </w:r>
    </w:p>
    <w:p w14:paraId="2065A0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US" w:eastAsia="zh-CN"/>
        </w:rPr>
        <w:t>习近平指出，经济大省在落实国家重大发展战略上应有更大的担当。江苏要在长三角一体化发展和长江经济带发展等发展战略中主动作为、协同联动。要加强与京津冀协同发展、粤港澳大湾区建设等战略的对接，深度融入高质量共建“一带一路”，做好援藏援疆等对口帮扶工作。要在坚守耕地红线、保障粮食安全、保护生态环境、确保南水北调水源安全等方面尽职尽责。</w:t>
      </w:r>
    </w:p>
    <w:p w14:paraId="52673E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US" w:eastAsia="zh-CN"/>
        </w:rPr>
        <w:t>习近平强调，经济大省发展得快一些，理应在促进全体人民共同富裕上积极探索经验、发挥示范带动作用。江苏要在推进乡村全面振兴和城乡融合发展、巩固拓展脱贫攻坚成果等方面持续用力，在加强基础性、普惠性、兜底性民生建设和解决群众急难愁盼问题上多办实事，在健全社会保障体系、增强基本公共服务均衡性可及性上再上水平。特别是要抓好就业这个最基本的民生。要深化城乡精神文明建设，优化文化产品和服务供给，以文化赋能经济社会发展。</w:t>
      </w:r>
    </w:p>
    <w:p w14:paraId="0D1D3D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lang w:val="en-US" w:eastAsia="zh-CN"/>
        </w:rPr>
      </w:pPr>
      <w:r>
        <w:rPr>
          <w:rFonts w:hint="default" w:ascii="仿宋" w:hAnsi="仿宋" w:eastAsia="仿宋" w:cs="仿宋"/>
          <w:sz w:val="32"/>
          <w:szCs w:val="32"/>
          <w:u w:val="none"/>
          <w:lang w:val="en-US" w:eastAsia="zh-CN"/>
        </w:rPr>
        <w:t>习近平指出，经济大省挑大梁，必须坚持党的全面领导，以高质量党建引领高质量发展。各级党组织要增强政治功能和组织功能，广大党员干部要勇挑重担、开拓进取，以求真务实、真抓实干的作风和遵规守纪、清正廉洁的形象，团结带领人民群众不断开创经济社会发展新局面。</w:t>
      </w:r>
    </w:p>
    <w:p w14:paraId="6A8083AC">
      <w:pPr>
        <w:keepNext w:val="0"/>
        <w:keepLines w:val="0"/>
        <w:widowControl/>
        <w:suppressLineNumbers w:val="0"/>
        <w:pBdr>
          <w:top w:val="none" w:color="auto" w:sz="0" w:space="0"/>
          <w:bottom w:val="none" w:color="auto" w:sz="0" w:space="0"/>
        </w:pBdr>
        <w:shd w:val="clear" w:fill="FFFFFF"/>
        <w:spacing w:before="340" w:beforeAutospacing="0" w:line="500" w:lineRule="atLeast"/>
        <w:ind w:left="0" w:firstLine="0"/>
        <w:jc w:val="left"/>
        <w:rPr>
          <w:rFonts w:hint="eastAsia" w:ascii="微软雅黑" w:hAnsi="微软雅黑" w:eastAsia="微软雅黑" w:cs="微软雅黑"/>
          <w:b/>
          <w:bCs/>
          <w:i w:val="0"/>
          <w:iCs w:val="0"/>
          <w:caps w:val="0"/>
          <w:color w:val="000000"/>
          <w:spacing w:val="0"/>
          <w:kern w:val="0"/>
          <w:sz w:val="36"/>
          <w:szCs w:val="36"/>
          <w:shd w:val="clear" w:fill="FFFFFF"/>
          <w:lang w:val="en-US" w:eastAsia="zh-CN" w:bidi="ar"/>
        </w:rPr>
      </w:pPr>
    </w:p>
    <w:p w14:paraId="0B509465">
      <w:pP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p>
    <w:p w14:paraId="560309D4">
      <w:pP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br w:type="page"/>
      </w:r>
    </w:p>
    <w:p w14:paraId="64ABB4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t>经济工作必须统筹好几对重要关系</w:t>
      </w:r>
      <w:r>
        <w:rPr>
          <w:rFonts w:hint="eastAsia" w:ascii="方正小标宋_GBK" w:hAnsi="方正小标宋_GBK" w:eastAsia="方正小标宋_GBK" w:cs="方正小标宋_GBK"/>
          <w:b/>
          <w:bCs/>
          <w:i w:val="0"/>
          <w:iCs w:val="0"/>
          <w:caps w:val="0"/>
          <w:color w:val="333333"/>
          <w:spacing w:val="0"/>
          <w:sz w:val="36"/>
          <w:szCs w:val="36"/>
          <w:shd w:val="clear" w:fill="FFFFFF"/>
          <w:lang w:val="en-US" w:eastAsia="zh-CN"/>
        </w:rPr>
        <w:t>※</w:t>
      </w:r>
    </w:p>
    <w:p w14:paraId="7416047F">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仿宋" w:hAnsi="仿宋" w:eastAsia="方正仿宋_GBK"/>
          <w:sz w:val="32"/>
          <w:szCs w:val="32"/>
          <w:u w:val="none"/>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《求是》2025年第5期</w:t>
      </w:r>
    </w:p>
    <w:p w14:paraId="743D9E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2024年是实现“十四五”规划目标任务的关键一年。面对外部压力加大、内部困难增多的复杂严峻形势，党中央团结带领全党全国各族人民，沉着应变、综合施策，经济运行总体平稳、稳中有进，高质量发展扎实推进，经济社会发展主要目标任务即将顺利完成，我国经济实力、科技实力、综合国力持续增强，中国式现代化迈出新的坚实步伐。</w:t>
      </w:r>
    </w:p>
    <w:p w14:paraId="76B417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default" w:ascii="仿宋" w:hAnsi="仿宋" w:eastAsia="仿宋" w:cs="仿宋"/>
          <w:sz w:val="32"/>
          <w:szCs w:val="32"/>
          <w:u w:val="none"/>
        </w:rPr>
        <w:t>一年来的发展历程很不平凡，成绩令人鼓舞。一是全年经济运行前高、中低、后扬。一季度开局良好，二、三季度下行压力加大，9月26日中央政治局会议果断部署一揽子增量政策，使楼市股市和市场预期、社会信心有效提振，经济明显回升，既促进了全年目标实现，也为2025年经济发展奠定了良好基础。二是新质生产力稳步发展。集成电路、人工智能、量子技术等科技创新取得重要进展。传统产业智能化改造和数字化转型持续推进。绿色低碳转型步伐加快。三是改革开放持续深化。党的二十届三中全会对进一步全面深化改革、推进中国式现代化作出部署。高质量共建“一带一路”扎实推进。高水平对外开放取得积极成效，外贸出口对经济增长的贡献增大。四是重点领域风险化解有序有效。房地产市场出现积极变化，地方政府债务风险、中小金融机构风险正在有效缓解和管控。五是民生保障扎实有力。就业、物价保持稳定，脱贫攻坚成果得到巩固拓展。粮食产量首次突破1.4万亿斤。生态环境质量持续改善。社会大局保持稳定。这些都更加坚定了我们在新时代新征程开拓进取、攻坚克难、扎实推进中国式现代化的决心和信心。</w:t>
      </w:r>
    </w:p>
    <w:p w14:paraId="783475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仿宋" w:hAnsi="仿宋" w:eastAsia="仿宋" w:cs="仿宋"/>
          <w:sz w:val="32"/>
          <w:szCs w:val="32"/>
          <w:u w:val="none"/>
        </w:rPr>
        <w:t>分析形势要坚持“两点论”，既把成绩讲够，也把问题说透。当前，外部环境变化带来的不利影响加深，我国经济运行仍面临不少困难和挑战。主要是：国内需求不足；部分企业生产经营困难；群众就业增收面临压力；风险隐患仍然较多。同时必须看到，我国经济基础稳、优势多、韧性强、潜能大，长期向好的支撑条件和基本趋势没有变。只要信心不滑坡，办法总比困难多。我们要正视困难、坚定信心，努力把各方面积极因素转化为发展实绩。</w:t>
      </w:r>
    </w:p>
    <w:p w14:paraId="1D46FB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仿宋" w:hAnsi="仿宋" w:eastAsia="仿宋" w:cs="仿宋"/>
          <w:sz w:val="32"/>
          <w:szCs w:val="32"/>
          <w:u w:val="none"/>
        </w:rPr>
        <w:t>实践中，我们不断深化对经济工作的规律性认识。全党上下形成的最大共识是：党中央集中统一领导是做好经济工作的根本保证，在关键时刻、重要节点，党中央及时研判形势、作出决策部署，确保我国经济航船乘风破浪、行稳致远。经济工作千头万绪，必须统筹好几对重要关系。</w:t>
      </w:r>
    </w:p>
    <w:p w14:paraId="65C536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黑体" w:hAnsi="黑体" w:eastAsia="黑体" w:cs="黑体"/>
          <w:b w:val="0"/>
          <w:bCs w:val="0"/>
          <w:sz w:val="32"/>
          <w:szCs w:val="32"/>
          <w:u w:val="none"/>
        </w:rPr>
        <w:t>一是必须统筹好有效市场和有为政府的关系，形成既“放得活”又“管得住”的经济秩序。</w:t>
      </w:r>
      <w:r>
        <w:rPr>
          <w:rFonts w:hint="default" w:ascii="仿宋" w:hAnsi="仿宋" w:eastAsia="仿宋" w:cs="仿宋"/>
          <w:sz w:val="32"/>
          <w:szCs w:val="32"/>
          <w:u w:val="none"/>
        </w:rPr>
        <w:t>政府要有所为、有所不为，解决好缺位、越位问题。有所为，就是要不断建设法治经济、信用经济，完善市场规则并带头遵守规则，通过坚决惩治腐败、保障公共安全等优化市场环境，着力矫正市场失灵，规范竞争秩序，使全国统一大市场成为各类经营主体公平竞争的大舞台。有所不为，就是要尊重和发挥市场在资源配置中的决定性作用，防止对微观主体活动的不当干预，不搞地方保护主义和自我小循环。政府行为越规范，市场作用就越有效。</w:t>
      </w:r>
    </w:p>
    <w:p w14:paraId="334A98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黑体" w:hAnsi="黑体" w:eastAsia="黑体" w:cs="黑体"/>
          <w:b w:val="0"/>
          <w:bCs w:val="0"/>
          <w:sz w:val="32"/>
          <w:szCs w:val="32"/>
          <w:u w:val="none"/>
        </w:rPr>
        <w:t>二是必须统筹好总供给和总需求的关系，畅通国民经济循环。</w:t>
      </w:r>
      <w:r>
        <w:rPr>
          <w:rFonts w:hint="default" w:ascii="仿宋" w:hAnsi="仿宋" w:eastAsia="仿宋" w:cs="仿宋"/>
          <w:sz w:val="32"/>
          <w:szCs w:val="32"/>
          <w:u w:val="none"/>
        </w:rPr>
        <w:t>要坚持供需两侧协同发力、动态平衡，持续深化供给侧结构性改革，有进有退、有保有压，增强供给与需求的适配性、平衡性。扩大内需既关系经济稳定，也关系经济安全，不是权宜之计，而是战略之举。要加快补上内需特别是消费短板，使内需成为拉动经济增长的主动力和稳定锚。</w:t>
      </w:r>
    </w:p>
    <w:p w14:paraId="1747D4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黑体" w:hAnsi="黑体" w:eastAsia="黑体" w:cs="黑体"/>
          <w:b w:val="0"/>
          <w:bCs w:val="0"/>
          <w:sz w:val="32"/>
          <w:szCs w:val="32"/>
          <w:u w:val="none"/>
        </w:rPr>
        <w:t>三是必须统筹好培育新动能和更新旧动能的关系，因地制宜发展新质生产力。</w:t>
      </w:r>
      <w:r>
        <w:rPr>
          <w:rFonts w:hint="default" w:ascii="仿宋" w:hAnsi="仿宋" w:eastAsia="仿宋" w:cs="仿宋"/>
          <w:sz w:val="32"/>
          <w:szCs w:val="32"/>
          <w:u w:val="none"/>
        </w:rPr>
        <w:t>要以科技创新为引领，大力培育壮大新兴产业和未来产业，占据国际竞争制高点，塑造经济发展新动能、新优势。同时，加快推动作为经济增长和就业收入基本依托的传统产业改造升级，使之焕发新的生机活力，推动新旧发展动能平稳接续转换。</w:t>
      </w:r>
    </w:p>
    <w:p w14:paraId="6476B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黑体" w:hAnsi="黑体" w:eastAsia="黑体" w:cs="黑体"/>
          <w:b w:val="0"/>
          <w:bCs w:val="0"/>
          <w:sz w:val="32"/>
          <w:szCs w:val="32"/>
          <w:u w:val="none"/>
        </w:rPr>
        <w:t>四是必须统筹好做优增量和盘活存量的关系，全面提高资源配置效率。</w:t>
      </w:r>
      <w:r>
        <w:rPr>
          <w:rFonts w:hint="default" w:ascii="仿宋" w:hAnsi="仿宋" w:eastAsia="仿宋" w:cs="仿宋"/>
          <w:sz w:val="32"/>
          <w:szCs w:val="32"/>
          <w:u w:val="none"/>
        </w:rPr>
        <w:t>经过长期发展，我国需要同时加强资产管理和负债管理，统筹用好各类增量资源和存量资源，善于通过盘活存量来带动增量。要持续推动产业园区“腾笼换鸟”，用好置换存量隐性债务、盘活存量土地等政策，统筹做优增量和盘活存量、管好资产和调整负债，拓展新的发展空间。</w:t>
      </w:r>
    </w:p>
    <w:p w14:paraId="7F8CB6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黑体" w:hAnsi="黑体" w:eastAsia="黑体" w:cs="黑体"/>
          <w:b w:val="0"/>
          <w:bCs w:val="0"/>
          <w:sz w:val="32"/>
          <w:szCs w:val="32"/>
          <w:u w:val="none"/>
        </w:rPr>
        <w:t>五是必须统筹好提升质量和做大总量的关系，夯实中国式现代化的物质基础。</w:t>
      </w:r>
      <w:r>
        <w:rPr>
          <w:rFonts w:hint="default" w:ascii="仿宋" w:hAnsi="仿宋" w:eastAsia="仿宋" w:cs="仿宋"/>
          <w:sz w:val="32"/>
          <w:szCs w:val="32"/>
          <w:u w:val="none"/>
        </w:rPr>
        <w:t>我国拥有巨大的经济体量、市场容量和产业配套能力，是提升质量、做优做强的有利条件。我国人均国民收入尚未达到世界平均水平，发展不平衡不充分问题仍然突出。要坚持以质取胜和发挥规模效应相统一，用好超大规模市场优势和丰富应用场景，培育更多世界一流企业和领先技术，把质的有效提升和量的合理增长统一于高质量发展的全过程。</w:t>
      </w:r>
    </w:p>
    <w:p w14:paraId="02365B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u w:val="none"/>
        </w:rPr>
        <w:t>※这是习近平总书记2024年12月11日在中央经济工作会议上讲话的一部分。</w:t>
      </w:r>
    </w:p>
    <w:p w14:paraId="422F81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778CC87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32"/>
          <w:szCs w:val="32"/>
          <w:u w:val="single"/>
        </w:rPr>
      </w:pPr>
    </w:p>
    <w:p w14:paraId="3E14655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32"/>
          <w:szCs w:val="32"/>
          <w:u w:val="single"/>
        </w:rPr>
      </w:pPr>
    </w:p>
    <w:p w14:paraId="3F2E6E01">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32"/>
          <w:szCs w:val="32"/>
          <w:u w:val="single"/>
        </w:rPr>
      </w:pPr>
    </w:p>
    <w:p w14:paraId="1453A898">
      <w:pPr>
        <w:rPr>
          <w:rFonts w:hint="eastAsia" w:ascii="仿宋" w:hAnsi="仿宋" w:eastAsia="仿宋"/>
          <w:sz w:val="32"/>
          <w:szCs w:val="32"/>
          <w:u w:val="single"/>
        </w:rPr>
      </w:pPr>
      <w:r>
        <w:rPr>
          <w:rFonts w:hint="eastAsia" w:ascii="仿宋" w:hAnsi="仿宋" w:eastAsia="仿宋"/>
          <w:sz w:val="32"/>
          <w:szCs w:val="32"/>
          <w:u w:val="single"/>
        </w:rPr>
        <w:br w:type="page"/>
      </w:r>
    </w:p>
    <w:p w14:paraId="701166F0">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t>健全全面从严治党体系※</w:t>
      </w:r>
    </w:p>
    <w:p w14:paraId="2E627729">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仿宋" w:hAnsi="仿宋" w:eastAsia="方正仿宋_GBK"/>
          <w:sz w:val="32"/>
          <w:szCs w:val="32"/>
          <w:u w:val="none"/>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《求是》2025年第4期</w:t>
      </w:r>
    </w:p>
    <w:p w14:paraId="09CEE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default" w:ascii="仿宋" w:hAnsi="仿宋" w:eastAsia="仿宋" w:cs="仿宋"/>
          <w:sz w:val="32"/>
          <w:szCs w:val="32"/>
          <w:u w:val="none"/>
        </w:rPr>
        <w:t>今天进行二十届中央政治局第十五次集体学习，内容是健全全面从严治党体系，目的是总结新时代以来全面从严治党体系建设取得的成就，分析面临的新形势新任务，研究健全全面从严治党体系的思路和举措。</w:t>
      </w:r>
    </w:p>
    <w:p w14:paraId="7DBD2A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仿宋" w:hAnsi="仿宋" w:eastAsia="仿宋" w:cs="仿宋"/>
          <w:sz w:val="32"/>
          <w:szCs w:val="32"/>
          <w:u w:val="none"/>
        </w:rPr>
        <w:t>再过几天就是我们党103周年诞辰，我代表党中央，向全国广大共产党员致以节日的问候！</w:t>
      </w:r>
    </w:p>
    <w:p w14:paraId="341340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仿宋" w:hAnsi="仿宋" w:eastAsia="仿宋" w:cs="仿宋"/>
          <w:sz w:val="32"/>
          <w:szCs w:val="32"/>
          <w:u w:val="none"/>
        </w:rPr>
        <w:t>党的十八大以来，我们坚定不移推进全面从严治党，取得一系列理论创新、实践创新、制度创新成果，构建起全面从严治党体系，开辟了百年大党自我革命新境界。广大党员、干部、群众对全面从严治党衷心拥护，对取得的成效高度认可。同时也要看到，党内存在的思想不纯、组织不纯、作风不纯等突出问题尚未得到根本解决，反腐败斗争形势依然严峻复杂，而且新情况新问题不断涌现，党面临的“四大考验”、“四种危险”将长期存在。全面从严治党永远在路上，党的自我革命永远在路上。全党必须永葆赶考的清醒和坚定，以健全全面从严治党体系为有效途径，不断把新时代党的建设新的伟大工程推向前进。</w:t>
      </w:r>
    </w:p>
    <w:p w14:paraId="491F2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default" w:ascii="仿宋" w:hAnsi="仿宋" w:eastAsia="仿宋" w:cs="仿宋"/>
          <w:sz w:val="32"/>
          <w:szCs w:val="32"/>
          <w:u w:val="none"/>
        </w:rPr>
        <w:t>在国家治理体系中，我们党居于总揽全局、协调各方的领导核心地位。要保证权力正确行使、规范运行，提高党的执政能力和领导水平，就必须切实做到党和国家事业拓展到哪里、党的建设就覆盖到哪里。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w:t>
      </w:r>
    </w:p>
    <w:p w14:paraId="16281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黑体" w:hAnsi="黑体" w:eastAsia="黑体" w:cs="黑体"/>
          <w:b w:val="0"/>
          <w:bCs w:val="0"/>
          <w:sz w:val="32"/>
          <w:szCs w:val="32"/>
          <w:u w:val="none"/>
        </w:rPr>
        <w:t>第一，健全上下贯通、执行有力的组织体系。</w:t>
      </w:r>
      <w:r>
        <w:rPr>
          <w:rFonts w:hint="default" w:ascii="仿宋" w:hAnsi="仿宋" w:eastAsia="仿宋" w:cs="仿宋"/>
          <w:sz w:val="32"/>
          <w:szCs w:val="32"/>
          <w:u w:val="none"/>
        </w:rPr>
        <w:t>党的领导、管党治党各项工作要落到实处，党的中央组织、地方组织、基层组织都必须坚强有力、顺畅运转。只有党的组织体系严密起来，党的各级组织政治功能和组织功能充分发挥出来，全面从严治党才能持续向纵深推进。</w:t>
      </w:r>
    </w:p>
    <w:p w14:paraId="03CD06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仿宋" w:hAnsi="仿宋" w:eastAsia="仿宋" w:cs="仿宋"/>
          <w:sz w:val="32"/>
          <w:szCs w:val="32"/>
          <w:u w:val="none"/>
        </w:rPr>
        <w:t>严密党的组织体系，关键是坚持党中央权威和集中统一领导，根本在做到“两个维护”。要完善党中央重大决策部署落实机制，及时发现和解决“拦路虎”、“中梗阻”、“断头路”等问题，确保党中央政令畅通、令行禁止。要坚持和完善党建工作领导体制和组织管理体制，形成一级抓一级、抓好本级带下级、大抓基层强基础的工作格局，推动各层级各领域党组织全面过硬。要坚持补短板、填空白与提质量、强功能并举，大力推进党建引领基层治理，持续整顿软弱涣散基层党组织，切实提高基层党组织领导基层治理能力。要适应经济社会深刻变革，探索加强新经济组织、新社会组织、新就业群体党建工作，创新党组织设置和活动方式，有效破解党建工作谁负责、党组织怎么建、如何起作用、对党员如何教育管理等难题，扩大党在新兴领域的号召力凝聚力影响力。要善于运用互联网技术和信息化手段开展党建工作，努力实现党的组织和党的工作线下线上全覆盖。</w:t>
      </w:r>
    </w:p>
    <w:p w14:paraId="2D68D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黑体" w:hAnsi="黑体" w:eastAsia="黑体" w:cs="黑体"/>
          <w:b w:val="0"/>
          <w:bCs w:val="0"/>
          <w:sz w:val="32"/>
          <w:szCs w:val="32"/>
          <w:u w:val="none"/>
        </w:rPr>
        <w:t>第二，健全固本培元、凝心铸魂的教育体系。</w:t>
      </w:r>
      <w:r>
        <w:rPr>
          <w:rFonts w:hint="default" w:ascii="仿宋" w:hAnsi="仿宋" w:eastAsia="仿宋" w:cs="仿宋"/>
          <w:sz w:val="32"/>
          <w:szCs w:val="32"/>
          <w:u w:val="none"/>
        </w:rPr>
        <w:t>掌握科学理论、夯实思想根基，全面从严治党才有坚实支撑。必须抓好思想建设这个基础，坚持不懈推进党的创新理论武装，持之以恒加强党性教育，引导党员、干部把全面从严治党战略方针转化为自觉行动。</w:t>
      </w:r>
    </w:p>
    <w:p w14:paraId="23115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仿宋" w:hAnsi="仿宋" w:eastAsia="仿宋" w:cs="仿宋"/>
          <w:sz w:val="32"/>
          <w:szCs w:val="32"/>
          <w:u w:val="none"/>
        </w:rPr>
        <w:t>党的十八大以来，我们坚持以理论学习为主线，接续开展党内集中教育，有效提升了全党马克思主义水平，有力促进了全党政治上、思想上、行动上的统一。要不断创新理论武装的方式方法，坚持经常性教育和集中性教育相结合、理论武装和实践运用相结合、强党性和增本领相结合，健全落实以学铸魂、以学增智、以学正风、以学促干长效机制。要健全党委（党组）理论学习中心组学习、基层党组织理论学习制度，完善党校（行政学院）、干部学院理论培训质量评估和动态优化机制，加强教材体系建设，推动党员、干部把党的创新理论转化为坚定理想信念、强大精神动力和出色工作业绩。</w:t>
      </w:r>
    </w:p>
    <w:p w14:paraId="7085A4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default" w:ascii="黑体" w:hAnsi="黑体" w:eastAsia="黑体" w:cs="黑体"/>
          <w:b w:val="0"/>
          <w:bCs w:val="0"/>
          <w:sz w:val="32"/>
          <w:szCs w:val="32"/>
          <w:u w:val="none"/>
        </w:rPr>
        <w:t>第三，健全精准发力、标本兼治的监管体系。</w:t>
      </w:r>
      <w:r>
        <w:rPr>
          <w:rFonts w:hint="default" w:ascii="仿宋" w:hAnsi="仿宋" w:eastAsia="仿宋" w:cs="仿宋"/>
          <w:sz w:val="32"/>
          <w:szCs w:val="32"/>
          <w:u w:val="none"/>
        </w:rPr>
        <w:t>推进全面从严治党，重在真管真严，要在精准施治。要密切关注和分析研判党情党风新动向，坚持奔着问题去、对着根源治，既治标又治本，提高管党治党的精准性、实效性。</w:t>
      </w:r>
    </w:p>
    <w:p w14:paraId="7D6AAF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仿宋" w:hAnsi="仿宋" w:eastAsia="仿宋" w:cs="仿宋"/>
          <w:sz w:val="32"/>
          <w:szCs w:val="32"/>
          <w:u w:val="none"/>
        </w:rPr>
        <w:t>要坚持党性党风党纪一起抓、治病强身相结合，改进党员管理机制，完善从严管理监督干部机制，健全正风肃纪常态化机制，完善一体推进不敢腐、不能腐、不想腐工作机制，通过全方位、全过程、全周期从严治理，把严的要求体现到管党治党各方面各环节，落实到党的各级组织和全体党员身上。</w:t>
      </w:r>
    </w:p>
    <w:p w14:paraId="4B886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仿宋" w:hAnsi="仿宋" w:eastAsia="仿宋" w:cs="仿宋"/>
          <w:sz w:val="32"/>
          <w:szCs w:val="32"/>
          <w:u w:val="none"/>
        </w:rPr>
        <w:t>要坚持党的自我监督和人民监督相结合，促进各类监督贯通协调，健全党统一领导、全面覆盖、权威高效的监督体系。要突出监督重点，着力抓好政治监督、领导班子特别是“一把手”监督、“三重一大”事项监督以及权力集中、资金密集、资源富集等重点领域的监督，切实让特权现象和腐败问题无所遁形。</w:t>
      </w:r>
    </w:p>
    <w:p w14:paraId="2D15D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黑体" w:hAnsi="黑体" w:eastAsia="黑体" w:cs="黑体"/>
          <w:b w:val="0"/>
          <w:bCs w:val="0"/>
          <w:sz w:val="32"/>
          <w:szCs w:val="32"/>
          <w:u w:val="none"/>
        </w:rPr>
        <w:t>第四，健全科学完备、有效管用的制度体系。</w:t>
      </w:r>
      <w:r>
        <w:rPr>
          <w:rFonts w:hint="default" w:ascii="仿宋" w:hAnsi="仿宋" w:eastAsia="仿宋" w:cs="仿宋"/>
          <w:sz w:val="32"/>
          <w:szCs w:val="32"/>
          <w:u w:val="none"/>
        </w:rPr>
        <w:t>全面从严治党政治性、原则性强，必须有一套科学完备的制度来规范。制度建设要与管党治党需要相适应、与党的各项建设相配套，全方位织密制度的笼子。同时，也要防止制度过于烦琐、陷入“制度陷阱”。要加强系统集成，使各项制度成为有机整体，避免出现相互割裂、相互掣肘、碎片化现象。</w:t>
      </w:r>
    </w:p>
    <w:p w14:paraId="3E1F1B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仿宋" w:hAnsi="仿宋" w:eastAsia="仿宋" w:cs="仿宋"/>
          <w:sz w:val="32"/>
          <w:szCs w:val="32"/>
          <w:u w:val="none"/>
        </w:rPr>
        <w:t>要深化党内法规制度建设改革，做好顶层设计、查漏补缺、提质增效文章。要面向实践需要，尊重基层首创精神，及时将好经验好做法上升为制度，使制度更加切合实际。要强化制度治党、依规治党的高度自觉，着力提高制度执行力，推动全面从严治党在法规制度轨道上向纵深发展。</w:t>
      </w:r>
    </w:p>
    <w:p w14:paraId="699BF9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rPr>
      </w:pPr>
      <w:r>
        <w:rPr>
          <w:rFonts w:hint="default" w:ascii="黑体" w:hAnsi="黑体" w:eastAsia="黑体" w:cs="黑体"/>
          <w:b w:val="0"/>
          <w:bCs w:val="0"/>
          <w:sz w:val="32"/>
          <w:szCs w:val="32"/>
          <w:u w:val="none"/>
        </w:rPr>
        <w:t>第五，健全主体明确、要求清晰的责任体系。</w:t>
      </w:r>
      <w:r>
        <w:rPr>
          <w:rFonts w:hint="default" w:ascii="仿宋" w:hAnsi="仿宋" w:eastAsia="仿宋" w:cs="仿宋"/>
          <w:sz w:val="32"/>
          <w:szCs w:val="32"/>
          <w:u w:val="none"/>
        </w:rPr>
        <w:t>全面从严治党是全党的共同责任，必须分层分类建立健全责任体系，以明确责任、压实责任推动各级党组织和广大党员、干部知责、担责、履责。</w:t>
      </w:r>
    </w:p>
    <w:p w14:paraId="7B691F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仿宋" w:hAnsi="仿宋" w:eastAsia="仿宋" w:cs="仿宋"/>
          <w:sz w:val="32"/>
          <w:szCs w:val="32"/>
          <w:u w:val="none"/>
        </w:rPr>
        <w:t>要围绕加强对管党治党的领导、选好用好干部、强化权力运行监督制约、维护群众利益等，明确党委（党组）全面从严治党主体责任；围绕高效监督、从严执纪、精准问责等，明确各级纪委的监督责任；围绕抓好班子、带好队伍、推动落实，明确党委（党组）书记第一责任人责任；结合职责任务分工，按照“一岗双责”要求，明确领导班子其他成员的管党治党责任；围绕严于自律和互相监督、互相提醒帮助，结合党员、干部岗位特点和工作实际，明确党员、干部的具体责任。要健全精准科学的问责机制，层层传导压力，以责任主体到位、责任要求到位、考核问责到位，推动管党治党责任落实到位。</w:t>
      </w:r>
    </w:p>
    <w:p w14:paraId="6A293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仿宋" w:hAnsi="仿宋" w:eastAsia="仿宋" w:cs="仿宋"/>
          <w:sz w:val="32"/>
          <w:szCs w:val="32"/>
          <w:u w:val="none"/>
        </w:rPr>
        <w:t>健全全面从严治党体系、深入推进全面从严治党，中央政治局的同志要带好头、当表率，严于律己、严负其责、严管所辖，团结带领全党把党治理好、建设强，为以中国式现代化全面推进强国建设、民族复兴伟业提供坚强保障。</w:t>
      </w:r>
    </w:p>
    <w:p w14:paraId="07E29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rPr>
      </w:pPr>
      <w:r>
        <w:rPr>
          <w:rFonts w:hint="default" w:ascii="仿宋" w:hAnsi="仿宋" w:eastAsia="仿宋" w:cs="仿宋"/>
          <w:sz w:val="32"/>
          <w:szCs w:val="32"/>
          <w:u w:val="none"/>
        </w:rPr>
        <w:t>※这是习近平总书记2024年6月27日在二十届中央政治局第十五次集体学习时的讲话。</w:t>
      </w:r>
    </w:p>
    <w:p w14:paraId="2D22E0CC">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32"/>
          <w:szCs w:val="32"/>
          <w:u w:val="single"/>
        </w:rPr>
      </w:pPr>
      <w:bookmarkStart w:id="0" w:name="_GoBack"/>
      <w:bookmarkEnd w:id="0"/>
    </w:p>
    <w:p w14:paraId="6CE6C546">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32"/>
          <w:szCs w:val="32"/>
          <w:u w:val="single"/>
        </w:rPr>
      </w:pPr>
    </w:p>
    <w:p w14:paraId="196FF4A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32"/>
          <w:szCs w:val="32"/>
          <w:u w:val="single"/>
        </w:rPr>
      </w:pPr>
    </w:p>
    <w:p w14:paraId="524F5B0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32"/>
          <w:szCs w:val="32"/>
          <w:u w:val="single"/>
        </w:rPr>
      </w:pPr>
    </w:p>
    <w:p w14:paraId="3AD7F91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32"/>
          <w:szCs w:val="32"/>
          <w:u w:val="single"/>
        </w:rPr>
      </w:pPr>
    </w:p>
    <w:p w14:paraId="669C1C8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32"/>
          <w:szCs w:val="32"/>
          <w:u w:val="single"/>
        </w:rPr>
      </w:pPr>
    </w:p>
    <w:p w14:paraId="79835C24">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sz w:val="32"/>
          <w:szCs w:val="32"/>
          <w:u w:val="single"/>
        </w:rPr>
      </w:pPr>
      <w:r>
        <w:rPr>
          <w:rFonts w:hint="eastAsia" w:ascii="仿宋" w:hAnsi="仿宋" w:eastAsia="仿宋"/>
          <w:sz w:val="32"/>
          <w:szCs w:val="32"/>
          <w:u w:val="single"/>
        </w:rPr>
        <w:t xml:space="preserve">报：学校党委班子成员                                              </w:t>
      </w:r>
    </w:p>
    <w:p w14:paraId="0DF533BB">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14:paraId="0FC11934">
      <w:pPr>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142E">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14:paraId="0387EE94">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4A73859F">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14:paraId="0387EE94">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4A73859F">
                    <w:pPr>
                      <w:rPr>
                        <w:rFonts w:asciiTheme="majorEastAsia" w:hAnsiTheme="majorEastAsia" w:eastAsiaTheme="majorEastAsia"/>
                        <w:sz w:val="28"/>
                        <w:szCs w:val="28"/>
                      </w:rPr>
                    </w:pPr>
                  </w:p>
                </w:txbxContent>
              </v:textbox>
            </v:shape>
          </w:pict>
        </mc:Fallback>
      </mc:AlternateContent>
    </w:r>
  </w:p>
  <w:p w14:paraId="6B4985E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14:paraId="44D7B6FA">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14:paraId="41D067A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 w:name="KSO_WPS_MARK_KEY" w:val="de4edfdd-ed9a-44a9-8831-3882da5d8270"/>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1853350"/>
    <w:rsid w:val="04165D63"/>
    <w:rsid w:val="04516ED4"/>
    <w:rsid w:val="04936872"/>
    <w:rsid w:val="06004657"/>
    <w:rsid w:val="061F3006"/>
    <w:rsid w:val="06B75B1C"/>
    <w:rsid w:val="06CF41FE"/>
    <w:rsid w:val="07C17A2D"/>
    <w:rsid w:val="0871354E"/>
    <w:rsid w:val="096A71C1"/>
    <w:rsid w:val="0A231753"/>
    <w:rsid w:val="0C240B35"/>
    <w:rsid w:val="0D2356BA"/>
    <w:rsid w:val="0DBA3D6A"/>
    <w:rsid w:val="0ECE2D38"/>
    <w:rsid w:val="0F086F83"/>
    <w:rsid w:val="0F380958"/>
    <w:rsid w:val="11066024"/>
    <w:rsid w:val="12E11222"/>
    <w:rsid w:val="13D36F5C"/>
    <w:rsid w:val="14CB3EF3"/>
    <w:rsid w:val="15BA5E62"/>
    <w:rsid w:val="15E21990"/>
    <w:rsid w:val="160D5DA1"/>
    <w:rsid w:val="16141084"/>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20454680"/>
    <w:rsid w:val="214A12BC"/>
    <w:rsid w:val="21F949EC"/>
    <w:rsid w:val="22305CF7"/>
    <w:rsid w:val="227132E9"/>
    <w:rsid w:val="228901DA"/>
    <w:rsid w:val="22B03DF1"/>
    <w:rsid w:val="22BC65E2"/>
    <w:rsid w:val="23BD68E4"/>
    <w:rsid w:val="247505EC"/>
    <w:rsid w:val="247B5388"/>
    <w:rsid w:val="266C2287"/>
    <w:rsid w:val="266D5F07"/>
    <w:rsid w:val="27A2659C"/>
    <w:rsid w:val="28F2511F"/>
    <w:rsid w:val="29BD0FF3"/>
    <w:rsid w:val="2A7D2E1F"/>
    <w:rsid w:val="2A986B4B"/>
    <w:rsid w:val="2AA23F74"/>
    <w:rsid w:val="2CB40005"/>
    <w:rsid w:val="2CB971F0"/>
    <w:rsid w:val="2E1315F9"/>
    <w:rsid w:val="2E5132D0"/>
    <w:rsid w:val="2F255E91"/>
    <w:rsid w:val="2F412CC3"/>
    <w:rsid w:val="30462A25"/>
    <w:rsid w:val="307514AA"/>
    <w:rsid w:val="30C62A23"/>
    <w:rsid w:val="31BB2FD2"/>
    <w:rsid w:val="31F33D41"/>
    <w:rsid w:val="32B231A2"/>
    <w:rsid w:val="334A4EA7"/>
    <w:rsid w:val="33A47FC1"/>
    <w:rsid w:val="35036DA7"/>
    <w:rsid w:val="36923A39"/>
    <w:rsid w:val="36B24084"/>
    <w:rsid w:val="37360D3C"/>
    <w:rsid w:val="37415D70"/>
    <w:rsid w:val="39837AA4"/>
    <w:rsid w:val="39B705FE"/>
    <w:rsid w:val="3A587264"/>
    <w:rsid w:val="3A5B5202"/>
    <w:rsid w:val="3A9479A4"/>
    <w:rsid w:val="3AF46C53"/>
    <w:rsid w:val="3B001AF7"/>
    <w:rsid w:val="3B185E53"/>
    <w:rsid w:val="3B906A69"/>
    <w:rsid w:val="3C9961AA"/>
    <w:rsid w:val="3CB0460A"/>
    <w:rsid w:val="3D3C2DB0"/>
    <w:rsid w:val="3DE834E7"/>
    <w:rsid w:val="3F784A6A"/>
    <w:rsid w:val="40097DE1"/>
    <w:rsid w:val="40DF36C5"/>
    <w:rsid w:val="40E87A97"/>
    <w:rsid w:val="42B83C91"/>
    <w:rsid w:val="436F736F"/>
    <w:rsid w:val="4483766C"/>
    <w:rsid w:val="453A6B32"/>
    <w:rsid w:val="466C29EC"/>
    <w:rsid w:val="46897512"/>
    <w:rsid w:val="470B3DD9"/>
    <w:rsid w:val="478D478C"/>
    <w:rsid w:val="4B6A140C"/>
    <w:rsid w:val="4BC27F46"/>
    <w:rsid w:val="4BEC1DDD"/>
    <w:rsid w:val="4D0C020B"/>
    <w:rsid w:val="4D2A7A71"/>
    <w:rsid w:val="4D42685E"/>
    <w:rsid w:val="4EEB5C5A"/>
    <w:rsid w:val="518554F2"/>
    <w:rsid w:val="51FC0B5C"/>
    <w:rsid w:val="523A6FEF"/>
    <w:rsid w:val="5247144C"/>
    <w:rsid w:val="525427A7"/>
    <w:rsid w:val="52686C3E"/>
    <w:rsid w:val="53102E3E"/>
    <w:rsid w:val="53EC4294"/>
    <w:rsid w:val="541F5387"/>
    <w:rsid w:val="54E32311"/>
    <w:rsid w:val="557114ED"/>
    <w:rsid w:val="55A925F0"/>
    <w:rsid w:val="577A4B37"/>
    <w:rsid w:val="57E17297"/>
    <w:rsid w:val="58FA56B8"/>
    <w:rsid w:val="5B5C1DE6"/>
    <w:rsid w:val="5C840D72"/>
    <w:rsid w:val="5CAD66F9"/>
    <w:rsid w:val="5E503B1F"/>
    <w:rsid w:val="5F817B60"/>
    <w:rsid w:val="5F9C7ECA"/>
    <w:rsid w:val="5FB4720D"/>
    <w:rsid w:val="5FD066D4"/>
    <w:rsid w:val="60113B56"/>
    <w:rsid w:val="625D6506"/>
    <w:rsid w:val="631C6A24"/>
    <w:rsid w:val="63827168"/>
    <w:rsid w:val="64643F69"/>
    <w:rsid w:val="648D2121"/>
    <w:rsid w:val="64D56AC7"/>
    <w:rsid w:val="65B81C3B"/>
    <w:rsid w:val="65F94856"/>
    <w:rsid w:val="6709209A"/>
    <w:rsid w:val="678412C7"/>
    <w:rsid w:val="684A5A09"/>
    <w:rsid w:val="68CA6639"/>
    <w:rsid w:val="6A682568"/>
    <w:rsid w:val="6BBF0FB6"/>
    <w:rsid w:val="6C812EDF"/>
    <w:rsid w:val="6CB2749B"/>
    <w:rsid w:val="6D5A7586"/>
    <w:rsid w:val="6D5C0ABE"/>
    <w:rsid w:val="6E0D5543"/>
    <w:rsid w:val="6E607B50"/>
    <w:rsid w:val="6F8F4A46"/>
    <w:rsid w:val="71B900FC"/>
    <w:rsid w:val="720C414D"/>
    <w:rsid w:val="728A78D1"/>
    <w:rsid w:val="72CA4A17"/>
    <w:rsid w:val="73234F64"/>
    <w:rsid w:val="73626CC3"/>
    <w:rsid w:val="738A6DC3"/>
    <w:rsid w:val="74D65D56"/>
    <w:rsid w:val="75F94AAB"/>
    <w:rsid w:val="776354E4"/>
    <w:rsid w:val="77A97103"/>
    <w:rsid w:val="79C8156A"/>
    <w:rsid w:val="79CF3EE2"/>
    <w:rsid w:val="7A4053E3"/>
    <w:rsid w:val="7C740A98"/>
    <w:rsid w:val="7CA86AD4"/>
    <w:rsid w:val="7D2749BA"/>
    <w:rsid w:val="7E0C3B7F"/>
    <w:rsid w:val="7F537E73"/>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5899</Words>
  <Characters>5933</Characters>
  <Lines>161</Lines>
  <Paragraphs>45</Paragraphs>
  <TotalTime>6</TotalTime>
  <ScaleCrop>false</ScaleCrop>
  <LinksUpToDate>false</LinksUpToDate>
  <CharactersWithSpaces>6076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小抖～</cp:lastModifiedBy>
  <cp:lastPrinted>2025-03-10T02:43:00Z</cp:lastPrinted>
  <dcterms:modified xsi:type="dcterms:W3CDTF">2025-03-10T08:42:26Z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57CD6C5133B04B148C24244AD4D70F35_13</vt:lpwstr>
  </property>
  <property fmtid="{D5CDD505-2E9C-101B-9397-08002B2CF9AE}" pid="4" name="KSOTemplateDocerSaveRecord">
    <vt:lpwstr>eyJoZGlkIjoiZmQ2YzczZmIzNWIwNTMyYTYyYTRmZjM4ZjI4YmY3OTYiLCJ1c2VySWQiOiI2OTI4Mzc1MjAifQ==</vt:lpwstr>
  </property>
</Properties>
</file>