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sz w:val="52"/>
          <w:szCs w:val="52"/>
        </w:rPr>
      </w:pPr>
    </w:p>
    <w:p>
      <w:pPr>
        <w:jc w:val="center"/>
        <w:rPr>
          <w:rFonts w:ascii="华文中宋" w:hAnsi="华文中宋" w:eastAsia="华文中宋"/>
          <w:sz w:val="52"/>
          <w:szCs w:val="52"/>
        </w:rPr>
      </w:pPr>
    </w:p>
    <w:p>
      <w:pPr>
        <w:jc w:val="center"/>
        <w:rPr>
          <w:rFonts w:ascii="华文中宋" w:hAnsi="华文中宋" w:eastAsia="华文中宋"/>
          <w:color w:val="FF0000"/>
          <w:sz w:val="84"/>
          <w:szCs w:val="84"/>
        </w:rPr>
      </w:pPr>
      <w:r>
        <w:rPr>
          <w:rFonts w:hint="eastAsia" w:ascii="华文中宋" w:hAnsi="华文中宋" w:eastAsia="华文中宋"/>
          <w:color w:val="FF0000"/>
          <w:sz w:val="84"/>
          <w:szCs w:val="84"/>
        </w:rPr>
        <w:t>党委中心组</w:t>
      </w:r>
    </w:p>
    <w:p>
      <w:pPr>
        <w:jc w:val="center"/>
        <w:rPr>
          <w:rFonts w:ascii="华文新魏" w:hAnsi="华文中宋" w:eastAsia="华文新魏"/>
          <w:b/>
          <w:color w:val="FF0000"/>
          <w:sz w:val="130"/>
          <w:szCs w:val="130"/>
        </w:rPr>
      </w:pPr>
      <w:r>
        <w:rPr>
          <w:rFonts w:hint="eastAsia" w:ascii="华文新魏" w:hAnsi="华文中宋" w:eastAsia="华文新魏"/>
          <w:b/>
          <w:color w:val="FF0000"/>
          <w:sz w:val="130"/>
          <w:szCs w:val="130"/>
        </w:rPr>
        <w:t>学 习 参 考</w:t>
      </w:r>
    </w:p>
    <w:p>
      <w:pPr>
        <w:jc w:val="center"/>
      </w:pPr>
    </w:p>
    <w:p>
      <w:pPr>
        <w:jc w:val="center"/>
      </w:pPr>
    </w:p>
    <w:p>
      <w:pPr>
        <w:jc w:val="center"/>
        <w:rPr>
          <w:rFonts w:ascii="黑体" w:eastAsia="黑体"/>
          <w:sz w:val="32"/>
          <w:szCs w:val="32"/>
        </w:rPr>
      </w:pPr>
      <w:r>
        <w:rPr>
          <w:rFonts w:hint="eastAsia" w:ascii="黑体" w:eastAsia="黑体"/>
          <w:sz w:val="32"/>
          <w:szCs w:val="32"/>
        </w:rPr>
        <w:t>202</w:t>
      </w:r>
      <w:r>
        <w:rPr>
          <w:rFonts w:hint="eastAsia" w:ascii="黑体" w:eastAsia="黑体"/>
          <w:sz w:val="32"/>
          <w:szCs w:val="32"/>
          <w:lang w:val="en-US" w:eastAsia="zh-CN"/>
        </w:rPr>
        <w:t>3</w:t>
      </w:r>
      <w:r>
        <w:rPr>
          <w:rFonts w:hint="eastAsia" w:ascii="黑体" w:eastAsia="黑体"/>
          <w:sz w:val="32"/>
          <w:szCs w:val="32"/>
        </w:rPr>
        <w:t>年第</w:t>
      </w:r>
      <w:r>
        <w:rPr>
          <w:rFonts w:hint="eastAsia" w:ascii="黑体" w:eastAsia="黑体"/>
          <w:sz w:val="32"/>
          <w:szCs w:val="32"/>
          <w:lang w:val="en-US" w:eastAsia="zh-CN"/>
        </w:rPr>
        <w:t>1</w:t>
      </w:r>
      <w:r>
        <w:rPr>
          <w:rFonts w:hint="eastAsia" w:ascii="黑体" w:eastAsia="黑体"/>
          <w:sz w:val="32"/>
          <w:szCs w:val="32"/>
        </w:rPr>
        <w:t>期（总第</w:t>
      </w:r>
      <w:r>
        <w:rPr>
          <w:rFonts w:hint="eastAsia" w:ascii="黑体" w:eastAsia="黑体"/>
          <w:sz w:val="32"/>
          <w:szCs w:val="32"/>
          <w:lang w:val="en-US" w:eastAsia="zh-CN"/>
        </w:rPr>
        <w:t>51</w:t>
      </w:r>
      <w:r>
        <w:rPr>
          <w:rFonts w:hint="eastAsia" w:ascii="黑体" w:eastAsia="黑体"/>
          <w:sz w:val="32"/>
          <w:szCs w:val="32"/>
        </w:rPr>
        <w:t>期）</w:t>
      </w:r>
    </w:p>
    <w:p>
      <w:pPr>
        <w:jc w:val="center"/>
      </w:pPr>
    </w:p>
    <w:p>
      <w:pPr>
        <w:jc w:val="center"/>
      </w:pPr>
    </w:p>
    <w:p>
      <w:pPr>
        <w:rPr>
          <w:rFonts w:hint="eastAsia" w:ascii="楷体" w:hAnsi="楷体" w:eastAsia="方正楷体_GBK"/>
          <w:sz w:val="32"/>
          <w:szCs w:val="32"/>
        </w:rPr>
      </w:pPr>
      <w:r>
        <w:rPr>
          <w:color w:val="FF0000"/>
          <w:u w:val="singl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386715</wp:posOffset>
                </wp:positionV>
                <wp:extent cx="5810250" cy="27940"/>
                <wp:effectExtent l="0" t="0" r="19050" b="29210"/>
                <wp:wrapNone/>
                <wp:docPr id="1" name="直接连接符 1"/>
                <wp:cNvGraphicFramePr/>
                <a:graphic xmlns:a="http://schemas.openxmlformats.org/drawingml/2006/main">
                  <a:graphicData uri="http://schemas.microsoft.com/office/word/2010/wordprocessingShape">
                    <wps:wsp>
                      <wps:cNvCnPr/>
                      <wps:spPr>
                        <a:xfrm flipV="1">
                          <a:off x="0" y="0"/>
                          <a:ext cx="5810250" cy="2794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55pt;margin-top:30.45pt;height:2.2pt;width:457.5pt;z-index:251660288;mso-width-relative:page;mso-height-relative:page;" filled="f" stroked="t" coordsize="21600,21600" o:gfxdata="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7RD4DYAAAA&#10;CAEAAA8AAAAAAAAAAQAgAAAAIgAAAGRycy9kb3ducmV2LnhtbFBLAQIUABQAAAAIAIdO4kDLVE/6&#10;5AEAAKkDAAAOAAAAAAAAAAEAIAAAACcBAABkcnMvZTJvRG9jLnhtbFBLBQYAAAAABgAGAFkBAAB9&#10;BQAAAAA=&#10;">
                <v:fill on="f" focussize="0,0"/>
                <v:stroke weight="1.5pt" color="#FF0000 [3204]" joinstyle="round"/>
                <v:imagedata o:title=""/>
                <o:lock v:ext="edit" aspectratio="f"/>
              </v:line>
            </w:pict>
          </mc:Fallback>
        </mc:AlternateContent>
      </w:r>
      <w:r>
        <w:rPr>
          <w:rFonts w:hint="eastAsia" w:ascii="楷体_GB2312" w:eastAsia="楷体_GB2312"/>
          <w:w w:val="80"/>
          <w:sz w:val="32"/>
          <w:szCs w:val="32"/>
        </w:rPr>
        <w:t xml:space="preserve"> </w:t>
      </w:r>
      <w:r>
        <w:rPr>
          <w:rFonts w:hint="eastAsia" w:ascii="楷体" w:hAnsi="楷体" w:eastAsia="楷体"/>
          <w:w w:val="80"/>
          <w:sz w:val="32"/>
          <w:szCs w:val="32"/>
        </w:rPr>
        <w:t xml:space="preserve"> </w:t>
      </w:r>
      <w:r>
        <w:rPr>
          <w:rFonts w:hint="eastAsia" w:ascii="楷体" w:hAnsi="楷体" w:eastAsia="楷体"/>
          <w:w w:val="70"/>
          <w:sz w:val="32"/>
          <w:szCs w:val="32"/>
        </w:rPr>
        <w:t>徐州生物工程职业技术学院党委宣传部</w:t>
      </w:r>
      <w:r>
        <w:rPr>
          <w:rFonts w:hint="eastAsia" w:ascii="楷体" w:hAnsi="楷体" w:eastAsia="楷体"/>
          <w:w w:val="66"/>
          <w:sz w:val="32"/>
          <w:szCs w:val="32"/>
        </w:rPr>
        <w:t xml:space="preserve"> </w:t>
      </w:r>
      <w:r>
        <w:rPr>
          <w:rFonts w:hint="eastAsia" w:ascii="楷体" w:hAnsi="楷体" w:eastAsia="楷体"/>
          <w:w w:val="80"/>
          <w:sz w:val="32"/>
          <w:szCs w:val="32"/>
        </w:rPr>
        <w:t xml:space="preserve">                    202</w:t>
      </w:r>
      <w:r>
        <w:rPr>
          <w:rFonts w:hint="eastAsia" w:ascii="楷体" w:hAnsi="楷体" w:eastAsia="楷体"/>
          <w:w w:val="80"/>
          <w:sz w:val="32"/>
          <w:szCs w:val="32"/>
          <w:lang w:val="en-US" w:eastAsia="zh-CN"/>
        </w:rPr>
        <w:t>3</w:t>
      </w:r>
      <w:r>
        <w:rPr>
          <w:rFonts w:hint="eastAsia" w:ascii="楷体" w:hAnsi="楷体" w:eastAsia="楷体"/>
          <w:w w:val="80"/>
          <w:sz w:val="32"/>
          <w:szCs w:val="32"/>
        </w:rPr>
        <w:t>年</w:t>
      </w:r>
      <w:r>
        <w:rPr>
          <w:rFonts w:hint="eastAsia" w:ascii="楷体" w:hAnsi="楷体" w:eastAsia="楷体"/>
          <w:w w:val="80"/>
          <w:sz w:val="32"/>
          <w:szCs w:val="32"/>
          <w:lang w:val="en-US" w:eastAsia="zh-CN"/>
        </w:rPr>
        <w:t>2</w:t>
      </w:r>
      <w:r>
        <w:rPr>
          <w:rFonts w:hint="eastAsia" w:ascii="楷体" w:hAnsi="楷体" w:eastAsia="楷体"/>
          <w:w w:val="80"/>
          <w:sz w:val="32"/>
          <w:szCs w:val="32"/>
        </w:rPr>
        <w:t>月</w:t>
      </w:r>
      <w:r>
        <w:rPr>
          <w:rFonts w:hint="eastAsia" w:ascii="楷体" w:hAnsi="楷体" w:eastAsia="楷体"/>
          <w:w w:val="80"/>
          <w:sz w:val="32"/>
          <w:szCs w:val="32"/>
          <w:lang w:val="en-US" w:eastAsia="zh-CN"/>
        </w:rPr>
        <w:t>20</w:t>
      </w:r>
      <w:r>
        <w:rPr>
          <w:rFonts w:hint="eastAsia" w:ascii="楷体" w:hAnsi="楷体" w:eastAsia="楷体"/>
          <w:w w:val="80"/>
          <w:sz w:val="32"/>
          <w:szCs w:val="32"/>
        </w:rPr>
        <w:t xml:space="preserve">日 </w:t>
      </w:r>
      <w:r>
        <w:rPr>
          <w:rFonts w:hint="eastAsia" w:ascii="楷体" w:hAnsi="楷体" w:eastAsia="楷体"/>
          <w:sz w:val="32"/>
          <w:szCs w:val="32"/>
        </w:rPr>
        <w:t xml:space="preserve"> </w:t>
      </w:r>
      <w:r>
        <w:rPr>
          <w:rFonts w:hint="eastAsia" w:ascii="楷体" w:hAnsi="楷体" w:eastAsia="方正楷体_GBK"/>
          <w:b w:val="0"/>
          <w:sz w:val="32"/>
          <w:szCs w:val="32"/>
        </w:rPr>
        <w:t xml:space="preserve"> </w:t>
      </w:r>
      <w:r>
        <w:rPr>
          <w:rFonts w:hint="eastAsia" w:ascii="楷体" w:hAnsi="楷体" w:eastAsia="方正楷体_GBK"/>
          <w:b w:val="0"/>
          <w:sz w:val="32"/>
          <w:szCs w:val="32"/>
          <w:lang w:val="en-US" w:eastAsia="zh-CN"/>
        </w:rPr>
        <w:t xml:space="preserve"> </w:t>
      </w:r>
    </w:p>
    <w:p>
      <w:pPr>
        <w:pStyle w:val="4"/>
        <w:keepNext w:val="0"/>
        <w:keepLines w:val="0"/>
        <w:widowControl/>
        <w:suppressLineNumbers w:val="0"/>
        <w:spacing w:before="0" w:beforeAutospacing="0" w:after="0" w:afterAutospacing="0"/>
        <w:ind w:left="0" w:right="0"/>
        <w:jc w:val="left"/>
        <w:rPr>
          <w:rFonts w:hint="eastAsia" w:eastAsia="黑体"/>
          <w:b/>
          <w:i w:val="0"/>
          <w:iCs w:val="0"/>
          <w:color w:val="333333"/>
          <w:sz w:val="44"/>
          <w:lang w:val="en-US" w:eastAsia="zh-CN"/>
        </w:rPr>
      </w:pPr>
    </w:p>
    <w:p>
      <w:pPr>
        <w:pStyle w:val="4"/>
        <w:keepNext w:val="0"/>
        <w:keepLines w:val="0"/>
        <w:widowControl/>
        <w:suppressLineNumbers w:val="0"/>
        <w:spacing w:before="0" w:beforeAutospacing="0" w:after="0" w:afterAutospacing="0"/>
        <w:ind w:left="0" w:right="0"/>
        <w:jc w:val="left"/>
        <w:rPr>
          <w:rFonts w:hint="eastAsia" w:eastAsia="黑体"/>
          <w:b/>
          <w:i w:val="0"/>
          <w:iCs w:val="0"/>
          <w:color w:val="333333"/>
          <w:sz w:val="44"/>
          <w:lang w:val="en-US" w:eastAsia="zh-CN"/>
        </w:rPr>
      </w:pPr>
      <w:r>
        <w:rPr>
          <w:rFonts w:hint="eastAsia" w:eastAsia="黑体"/>
          <w:b/>
          <w:i w:val="0"/>
          <w:iCs w:val="0"/>
          <w:color w:val="333333"/>
          <w:sz w:val="44"/>
          <w:lang w:val="en-US" w:eastAsia="zh-CN"/>
        </w:rPr>
        <w:t>目录</w:t>
      </w:r>
    </w:p>
    <w:p>
      <w:pPr>
        <w:pStyle w:val="4"/>
        <w:keepNext w:val="0"/>
        <w:keepLines w:val="0"/>
        <w:widowControl/>
        <w:numPr>
          <w:ilvl w:val="0"/>
          <w:numId w:val="1"/>
        </w:numPr>
        <w:suppressLineNumbers w:val="0"/>
        <w:spacing w:before="0" w:beforeAutospacing="0" w:after="0" w:afterAutospacing="0"/>
        <w:ind w:left="0" w:right="0"/>
        <w:jc w:val="left"/>
        <w:rPr>
          <w:rFonts w:hint="default" w:eastAsia="方正楷体_GBK"/>
          <w:b w:val="0"/>
          <w:sz w:val="36"/>
          <w:lang w:val="en-US" w:eastAsia="zh-CN"/>
        </w:rPr>
      </w:pPr>
      <w:r>
        <w:rPr>
          <w:rFonts w:eastAsia="方正楷体_GBK"/>
          <w:b w:val="0"/>
          <w:i w:val="0"/>
          <w:iCs w:val="0"/>
          <w:color w:val="333333"/>
          <w:sz w:val="36"/>
        </w:rPr>
        <w:t>习近平在学习贯彻党的二十大精神研讨班开班式上</w:t>
      </w:r>
      <w:r>
        <w:rPr>
          <w:rFonts w:hint="eastAsia" w:eastAsia="方正楷体_GBK"/>
          <w:b w:val="0"/>
          <w:i w:val="0"/>
          <w:iCs w:val="0"/>
          <w:color w:val="333333"/>
          <w:sz w:val="36"/>
          <w:lang w:val="en-US" w:eastAsia="zh-CN"/>
        </w:rPr>
        <w:t>的</w:t>
      </w:r>
      <w:r>
        <w:rPr>
          <w:rFonts w:eastAsia="方正楷体_GBK"/>
          <w:b w:val="0"/>
          <w:i w:val="0"/>
          <w:iCs w:val="0"/>
          <w:color w:val="333333"/>
          <w:sz w:val="36"/>
        </w:rPr>
        <w:t>重要讲话</w:t>
      </w:r>
      <w:r>
        <w:rPr>
          <w:rFonts w:hint="eastAsia" w:eastAsia="方正楷体_GBK"/>
          <w:b w:val="0"/>
          <w:i w:val="0"/>
          <w:iCs w:val="0"/>
          <w:color w:val="333333"/>
          <w:sz w:val="36"/>
          <w:lang w:val="en-US" w:eastAsia="zh-CN"/>
        </w:rPr>
        <w:t>精神··················2</w:t>
      </w:r>
    </w:p>
    <w:p>
      <w:pPr>
        <w:pStyle w:val="4"/>
        <w:keepNext w:val="0"/>
        <w:keepLines w:val="0"/>
        <w:widowControl/>
        <w:numPr>
          <w:ilvl w:val="0"/>
          <w:numId w:val="0"/>
        </w:numPr>
        <w:suppressLineNumbers w:val="0"/>
        <w:spacing w:before="0" w:beforeAutospacing="0" w:after="0" w:afterAutospacing="0"/>
        <w:ind w:right="0" w:rightChars="0"/>
        <w:jc w:val="left"/>
        <w:outlineLvl w:val="2"/>
        <w:rPr>
          <w:rFonts w:hint="default" w:eastAsia="方正楷体_GBK"/>
          <w:b w:val="0"/>
          <w:sz w:val="36"/>
          <w:lang w:val="en-US" w:eastAsia="zh-CN"/>
        </w:rPr>
      </w:pPr>
      <w:r>
        <w:rPr>
          <w:rFonts w:hint="eastAsia" w:eastAsia="方正楷体_GBK"/>
          <w:b w:val="0"/>
          <w:i w:val="0"/>
          <w:iCs w:val="0"/>
          <w:color w:val="333333"/>
          <w:sz w:val="36"/>
          <w:lang w:val="en-US" w:eastAsia="zh-CN"/>
        </w:rPr>
        <w:t>2、</w:t>
      </w:r>
      <w:r>
        <w:rPr>
          <w:rFonts w:eastAsia="方正楷体_GBK"/>
          <w:b w:val="0"/>
          <w:i w:val="0"/>
          <w:iCs w:val="0"/>
          <w:color w:val="333333"/>
          <w:sz w:val="36"/>
        </w:rPr>
        <w:t>习近平在中共中央政治局第二次集体学习时</w:t>
      </w:r>
      <w:r>
        <w:rPr>
          <w:rFonts w:hint="eastAsia" w:eastAsia="方正楷体_GBK"/>
          <w:b w:val="0"/>
          <w:i w:val="0"/>
          <w:iCs w:val="0"/>
          <w:color w:val="333333"/>
          <w:sz w:val="36"/>
          <w:lang w:val="en-US" w:eastAsia="zh-CN"/>
        </w:rPr>
        <w:t>的重要讲话精神······················9</w:t>
      </w:r>
    </w:p>
    <w:p>
      <w:pPr>
        <w:pStyle w:val="4"/>
        <w:keepNext w:val="0"/>
        <w:keepLines w:val="0"/>
        <w:widowControl/>
        <w:suppressLineNumbers w:val="0"/>
        <w:spacing w:before="0" w:beforeAutospacing="0" w:after="0" w:afterAutospacing="0"/>
        <w:ind w:left="0" w:right="0"/>
        <w:jc w:val="left"/>
        <w:rPr>
          <w:rFonts w:hint="eastAsia" w:eastAsia="方正楷体_GBK"/>
          <w:b w:val="0"/>
          <w:sz w:val="36"/>
          <w:lang w:val="en-US" w:eastAsia="zh-CN"/>
        </w:rPr>
      </w:pPr>
      <w:r>
        <w:rPr>
          <w:rFonts w:hint="eastAsia" w:eastAsia="方正楷体_GBK"/>
          <w:b w:val="0"/>
          <w:i w:val="0"/>
          <w:iCs w:val="0"/>
          <w:color w:val="333333"/>
          <w:sz w:val="36"/>
          <w:lang w:val="en-US" w:eastAsia="zh-CN"/>
        </w:rPr>
        <w:t>3、</w:t>
      </w:r>
      <w:r>
        <w:rPr>
          <w:rFonts w:eastAsia="方正楷体_GBK"/>
          <w:b w:val="0"/>
          <w:i w:val="0"/>
          <w:iCs w:val="0"/>
          <w:color w:val="333333"/>
          <w:sz w:val="36"/>
        </w:rPr>
        <w:t>习近平在二十届中央纪委二次全会上</w:t>
      </w:r>
      <w:r>
        <w:rPr>
          <w:rFonts w:hint="eastAsia" w:eastAsia="方正楷体_GBK"/>
          <w:b w:val="0"/>
          <w:i w:val="0"/>
          <w:iCs w:val="0"/>
          <w:color w:val="333333"/>
          <w:sz w:val="36"/>
          <w:lang w:val="en-US" w:eastAsia="zh-CN"/>
        </w:rPr>
        <w:t>的</w:t>
      </w:r>
      <w:r>
        <w:rPr>
          <w:rFonts w:eastAsia="方正楷体_GBK"/>
          <w:b w:val="0"/>
          <w:i w:val="0"/>
          <w:iCs w:val="0"/>
          <w:color w:val="333333"/>
          <w:sz w:val="36"/>
        </w:rPr>
        <w:t>重要讲话</w:t>
      </w:r>
      <w:r>
        <w:rPr>
          <w:rFonts w:hint="eastAsia" w:eastAsia="方正楷体_GBK"/>
          <w:b w:val="0"/>
          <w:i w:val="0"/>
          <w:iCs w:val="0"/>
          <w:color w:val="333333"/>
          <w:sz w:val="36"/>
          <w:lang w:val="en-US" w:eastAsia="zh-CN"/>
        </w:rPr>
        <w:t>精神</w:t>
      </w:r>
    </w:p>
    <w:p>
      <w:pPr>
        <w:pStyle w:val="4"/>
        <w:keepNext w:val="0"/>
        <w:keepLines w:val="0"/>
        <w:widowControl/>
        <w:numPr>
          <w:ilvl w:val="0"/>
          <w:numId w:val="0"/>
        </w:numPr>
        <w:suppressLineNumbers w:val="0"/>
        <w:spacing w:before="0" w:beforeAutospacing="0" w:after="0" w:afterAutospacing="0"/>
        <w:ind w:right="0" w:rightChars="0"/>
        <w:jc w:val="left"/>
        <w:outlineLvl w:val="2"/>
        <w:rPr>
          <w:rFonts w:hint="default" w:eastAsia="方正楷体_GBK"/>
          <w:b w:val="0"/>
          <w:sz w:val="36"/>
          <w:lang w:val="en-US" w:eastAsia="zh-CN"/>
        </w:rPr>
      </w:pPr>
      <w:r>
        <w:rPr>
          <w:rFonts w:hint="eastAsia" w:eastAsia="方正楷体_GBK"/>
          <w:b w:val="0"/>
          <w:i w:val="0"/>
          <w:iCs w:val="0"/>
          <w:color w:val="333333"/>
          <w:sz w:val="36"/>
          <w:lang w:val="en-US" w:eastAsia="zh-CN"/>
        </w:rPr>
        <w:t>························13</w:t>
      </w:r>
    </w:p>
    <w:p>
      <w:pPr>
        <w:pStyle w:val="4"/>
        <w:keepNext w:val="0"/>
        <w:keepLines w:val="0"/>
        <w:widowControl/>
        <w:suppressLineNumbers w:val="0"/>
        <w:spacing w:before="0" w:beforeAutospacing="0" w:after="0" w:afterAutospacing="0"/>
        <w:ind w:left="0" w:right="0"/>
        <w:jc w:val="left"/>
        <w:rPr>
          <w:rFonts w:eastAsia="方正楷体_GBK"/>
          <w:b w:val="0"/>
          <w:sz w:val="36"/>
        </w:rPr>
      </w:pPr>
      <w:r>
        <w:rPr>
          <w:rFonts w:eastAsia="方正楷体_GBK"/>
          <w:b w:val="0"/>
          <w:i w:val="0"/>
          <w:iCs w:val="0"/>
          <w:color w:val="333333"/>
          <w:sz w:val="36"/>
        </w:rPr>
        <w:t>习近平在学习贯彻党的二十大精神研讨班开班式上发表重要讲话强调</w:t>
      </w:r>
    </w:p>
    <w:p>
      <w:pPr>
        <w:pStyle w:val="2"/>
        <w:keepNext w:val="0"/>
        <w:keepLines w:val="0"/>
        <w:widowControl/>
        <w:suppressLineNumbers w:val="0"/>
        <w:spacing w:before="0" w:beforeAutospacing="0" w:after="0" w:afterAutospacing="0"/>
        <w:ind w:left="0" w:right="0" w:firstLine="1320" w:firstLineChars="300"/>
        <w:jc w:val="left"/>
        <w:rPr>
          <w:rFonts w:eastAsia="方正小标宋_GBK"/>
          <w:b w:val="0"/>
          <w:bCs/>
          <w:sz w:val="44"/>
        </w:rPr>
      </w:pPr>
      <w:r>
        <w:rPr>
          <w:rFonts w:eastAsia="方正小标宋_GBK"/>
          <w:b w:val="0"/>
          <w:bCs/>
          <w:i w:val="0"/>
          <w:iCs w:val="0"/>
          <w:color w:val="333333"/>
          <w:sz w:val="44"/>
        </w:rPr>
        <w:t>正确理解和大力推进中国式现代化</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hint="eastAsia" w:cs="宋体"/>
          <w:i w:val="0"/>
          <w:iCs w:val="0"/>
          <w:color w:val="333333"/>
          <w:sz w:val="24"/>
          <w:szCs w:val="24"/>
          <w:lang w:val="en-US" w:eastAsia="zh-CN"/>
        </w:rPr>
      </w:pPr>
      <w:r>
        <w:rPr>
          <w:rFonts w:hint="eastAsia" w:ascii="宋体" w:hAnsi="宋体" w:eastAsia="宋体" w:cs="宋体"/>
          <w:i w:val="0"/>
          <w:iCs w:val="0"/>
          <w:color w:val="333333"/>
          <w:sz w:val="24"/>
          <w:szCs w:val="24"/>
        </w:rPr>
        <w:t>  </w:t>
      </w:r>
      <w:r>
        <w:rPr>
          <w:rFonts w:hint="eastAsia" w:cs="宋体"/>
          <w:i w:val="0"/>
          <w:iCs w:val="0"/>
          <w:color w:val="333333"/>
          <w:sz w:val="24"/>
          <w:szCs w:val="24"/>
          <w:lang w:val="en-US" w:eastAsia="zh-CN"/>
        </w:rPr>
        <w:t xml:space="preserve">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right="0" w:firstLine="640" w:firstLineChars="200"/>
        <w:jc w:val="left"/>
        <w:rPr>
          <w:rFonts w:eastAsia="方正仿宋_GBK"/>
          <w:sz w:val="32"/>
        </w:rPr>
      </w:pPr>
      <w:r>
        <w:rPr>
          <w:rFonts w:hint="eastAsia" w:eastAsia="方正仿宋_GBK" w:cs="宋体"/>
          <w:i w:val="0"/>
          <w:iCs w:val="0"/>
          <w:color w:val="333333"/>
          <w:sz w:val="32"/>
          <w:szCs w:val="24"/>
          <w:lang w:val="en-US" w:eastAsia="zh-CN"/>
        </w:rPr>
        <w:t>2月7日，</w:t>
      </w:r>
      <w:r>
        <w:rPr>
          <w:rFonts w:hint="eastAsia" w:ascii="宋体" w:hAnsi="宋体" w:eastAsia="方正仿宋_GBK" w:cs="宋体"/>
          <w:i w:val="0"/>
          <w:iCs w:val="0"/>
          <w:color w:val="333333"/>
          <w:sz w:val="32"/>
          <w:szCs w:val="24"/>
        </w:rPr>
        <w:t>新进中央委员会的委员、候补委员和省部级主要领导干部学习贯彻习近平新时代中国特色社会主义思想和党的二十大精神研讨班在中央党校（国家行政学院）开班。中共中央总书记、国家主席、中央军委主席习近平在开班式上发表重要讲话强调，概括提出并深入阐述中国式现代化理论，是党的二十大的一个重大理论创新，是科学社会主义的最新重大成果。中国式现代化是我们党领导全国各族人民在长期探索和实践中历经千辛万苦、付出巨大代价取得的重大成果，我们必须倍加珍惜、始终坚持、不断拓展和深化。</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iCs w:val="0"/>
          <w:color w:val="333333"/>
          <w:sz w:val="32"/>
          <w:szCs w:val="24"/>
        </w:rPr>
        <w:t>　　习近平指出，实现中华民族伟大复兴是近代以来中国人民的共同梦想，无数仁人志士为此苦苦求索、进行各种尝试，但都以失败告终。探索中国现代化道路的重任，历史地落在了中国共产党身上。在新民主主义革命时期，我们党团结带领人民，浴血奋战、百折不挠，经过北伐战争、土地革命战争、抗日战争、解放战争，推翻帝国主义、封建主义、官僚资本主义三座大山，建立了人民当家作主的中华人民共和国，实现了民族独立、人民解放，为实现现代化创造了根本社会条件。新中国成立后，我们党团结带领人民进行社会主义革命，消灭在中国延续几千年的封建制度，确立社会主义基本制度，实现了中华民族有史以来最为广泛而深刻的社会变革，建立起独立的比较完整的工业体系和国民经济体系，社会主义革命和建设取得了独创性理论成果和巨大成就，为现代化建设奠定根本政治前提和宝贵经验、理论准备、物质基础。改革开放和社会主义建设新时期，我们党作出把党和国家工作中心转移到经济建设上来、实行改革开放的历史性决策，大力推进实践基础上的理论创新、制度创新、文化创新以及其他各方面创新，实行社会主义市场经济体制，实现了从生产力相对落后的状况到经济总量跃居世界第二的历史性突破，实现了人民生活从温饱不足到总体小康、奔向全面小康的历史性跨越，为中国式现代化提供了充满新的活力的体制保证和快速发展的物质条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iCs w:val="0"/>
          <w:color w:val="333333"/>
          <w:sz w:val="32"/>
          <w:szCs w:val="24"/>
        </w:rPr>
        <w:t>　　习近平强调，党的十八大以来，我们党在已有基础上继续前进，不断实现理论和实践上的创新突破，成功推进和拓展了中国式现代化。我们在认识上不断深化，创立了新时代中国特色社会主义思想，实现了马克思主义中国化时代化新的飞跃，为中国式现代化提供了根本遵循。我们进一步深化对中国式现代化的内涵和本质的认识，概括形成中国式现代化的中国特色、本质要求和重大原则，初步构建中国式现代化的理论体系，使中国式现代化更加清晰、更加科学、更加可感可行。我们在战略上不断完善，深入实施科教兴国战略、人才强国战略、乡村振兴战略等一系列重大战略，为中国式现代化提供坚实战略支撑。我们在实践上不断丰富，推进一系列变革性实践、实现一系列突破性进展、取得一系列标志性成果，推动党和国家事业取得历史性成就、发生历史性变革，特别是消除了绝对贫困问题，全面建成小康社会，为中国式现代化提供了更为完善的制度保证、更为坚实的物质基础、更为主动的精神力量。</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iCs w:val="0"/>
          <w:color w:val="333333"/>
          <w:sz w:val="32"/>
          <w:szCs w:val="24"/>
        </w:rPr>
        <w:t>　　习近平指出，党的领导直接关系中国式现代化的根本方向、前途命运、最终成败。党的领导决定中国式现代化的根本性质，只有毫不动摇坚持党的领导，中国式现代化才能前景光明、繁荣兴盛；否则就会偏离航向、丧失灵魂，甚至犯颠覆性错误。党的领导确保中国式现代化锚定奋斗目标行稳致远，我们党的奋斗目标一以贯之，一代一代地接力推进，取得了举世瞩目、彪炳史册的辉煌业绩。党的领导激发建设中国式现代化的强劲动力，我们党勇于改革创新，不断破除各方面体制机制弊端，为中国式现代化注入不竭动力。党的领导凝聚建设中国式现代化的磅礴力量，我们党坚持党的群众路线，坚持以人民为中心的发展思想，发展全过程人民民主，充分激发全体人民的主人翁精神。</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iCs w:val="0"/>
          <w:color w:val="333333"/>
          <w:sz w:val="32"/>
          <w:szCs w:val="24"/>
        </w:rPr>
        <w:t>　　习近平强调，一个国家走向现代化，既要遵循现代化一般规律，更要符合本国实际，具有本国特色。中国式现代化既有各国现代化的共同特征，更有基于自己国情的鲜明特色。党的二十大报告明确概括了中国式现代化是人口规模巨大的现代化、是全体人民共同富裕的现代化、是物质文明和精神文明相协调的现代化、是人与自然和谐共生的现代化、是走和平发展道路的现代化这5个方面的中国特色，深刻揭示了中国式现代化的科学内涵。这既是理论概括，也是实践要求，为全面建成社会主义现代化强国、实现中华民族伟大复兴指明了一条康庄大道。新中国成立特别是改革开放以来，我们用几十年时间走完西方发达国家几百年走过的工业化历程，创造了经济快速发展和社会长期稳定的奇迹，为中华民族伟大复兴开辟了广阔前景。实践证明，中国式现代化走得通、行得稳，是强国建设、民族复兴的唯一正确道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iCs w:val="0"/>
          <w:color w:val="333333"/>
          <w:sz w:val="32"/>
          <w:szCs w:val="24"/>
        </w:rPr>
        <w:t>　　习近平指出，中国式现代化，深深植根于中华优秀传统文化，体现科学社会主义的先进本质，借鉴吸收一切人类优秀文明成果，代表人类文明进步的发展方向，展现了不同于西方现代化模式的新图景，是一种全新的人类文明形态。中国式现代化，打破了“现代化=西方化”的迷思，展现了现代化的另一幅图景，拓展了发展中国家走向现代化的路径选择，为人类对更好社会制度的探索提供了中国方案。中国式现代化蕴含的独特世界观、价值观、历史观、文明观、民主观、生态观等及其伟大实践，是对世界现代化理论和实践的重大创新。中国式现代化为广大发展中国家独立自主迈向现代化树立了典范，为其提供了全新选择。</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iCs w:val="0"/>
          <w:color w:val="333333"/>
          <w:sz w:val="32"/>
          <w:szCs w:val="24"/>
        </w:rPr>
        <w:t>　　习近平强调，推进中国式现代化是一个系统工程，需要统筹兼顾、系统谋划、整体推进，正确处理好顶层设计与实践探索、战略与策略、守正与创新、效率与公平、活力与秩序、自立自强与对外开放等一系列重大关系。进行顶层设计，需要深刻洞察世界发展大势，准确把握人民群众的共同愿望，深入探索经济社会发展规律，使制定的规划和政策体系体现时代性、把握规律性、富于创造性，做到远近结合、上下贯通、内容协调。推进中国式现代化是一个探索性事业，还有许多未知领域，需要我们在实践中去大胆探索，通过改革创新来推动事业发展，决不能刻舟求剑、守株待兔。要增强战略的前瞻性，准确把握事物发展的必然趋势，敏锐洞悉前进道路上可能出现的机遇和挑战，以科学的战略预见未来、引领未来。要增强战略的全局性，谋划战略目标、制定战略举措、作出战略部署，都要着眼于解决事关党和国家事业兴衰成败、牵一发而动全身的重大问题。要增强战略的稳定性，战略一经形成，就要长期坚持、一抓到底、善作善成，不要随意改变。要把战略的原则性和策略的灵活性有机结合起来，灵活机动、随机应变、临机决断，在因地制宜、因势而动、顺势而为中把握战略主动。要守好中国式现代化的本和源、根和魂，毫不动摇坚持中国式现代化的中国特色、本质要求、重大原则，确保中国式现代化的正确方向。要把创新摆在国家发展全局的突出位置，顺应时代发展要求，着眼于解决重大理论和实践问题，积极识变应变求变，大力推进改革创新，不断塑造发展新动能新优势，充分激发全社会创造活力。既要创造比资本主义更高的效率，又要更有效地维护社会公平，更好实现效率与公平相兼顾、相促进、相统一。要统筹发展和安全，贯彻总体国家安全观，健全国家安全体系，增强维护国家安全能力，坚定维护国家政权安全、制度安全、意识形态安全和重点领域安全。要坚持独立自主、自立自强，坚持把国家和民族发展放在自己力量的基点上，坚持把我国发展进步的命运牢牢掌握在自己手中。要不断扩大高水平对外开放，深度参与全球产业分工和合作，用好国内国际两种资源，拓展中国式现代化的发展空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iCs w:val="0"/>
          <w:color w:val="333333"/>
          <w:sz w:val="32"/>
          <w:szCs w:val="24"/>
        </w:rPr>
        <w:t>　　习近平指出，推进中国式现代化，是一项前无古人的开创性事业，必然会遇到各种可以预料和难以预料的风险挑战、艰难险阻甚至惊涛骇浪，必须增强忧患意识，坚持底线思维，居安思危、未雨绸缪，敢于斗争、善于斗争，通过顽强斗争打开事业发展新天地。要保持战略清醒，对各种风险挑战做到胸中有数；保持战略自信，增强斗争的底气；保持战略主动，增强斗争本领。要加强能力提升，让领导干部特别是年轻干部经受严格的思想淬炼、政治历练、实践锻炼、专业训练，在复杂严峻的斗争中经风雨、见世面、壮筋骨、长才干。注重在严峻复杂斗争中考察识别干部，为敢于善于斗争、敢于担当作为、敢抓善管不怕得罪人的干部撑腰鼓劲，看准的就要大胆使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iCs w:val="0"/>
          <w:color w:val="333333"/>
          <w:sz w:val="32"/>
          <w:szCs w:val="24"/>
        </w:rPr>
        <w:t>　　习近平最后强调，推进中国式现代化必须抓好开局之年的工作。要全面贯彻落实党中央决策部署，坚持稳字当头、稳中求进，更好统筹国内国际两个大局，更好统筹疫情防控和经济社会发展，更好统筹发展和安全，全面深化改革开放，推动高质量发展，进一步引导经营主体强信心、稳定社会预期，努力实现经济运行整体好转。</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hint="eastAsia" w:ascii="宋体" w:hAnsi="宋体" w:eastAsia="方正仿宋_GBK" w:cs="宋体"/>
          <w:i w:val="0"/>
          <w:iCs w:val="0"/>
          <w:color w:val="333333"/>
          <w:sz w:val="32"/>
          <w:szCs w:val="24"/>
        </w:rPr>
      </w:pPr>
      <w:r>
        <w:rPr>
          <w:rFonts w:hint="eastAsia" w:ascii="宋体" w:hAnsi="宋体" w:eastAsia="方正仿宋_GBK" w:cs="宋体"/>
          <w:i w:val="0"/>
          <w:iCs w:val="0"/>
          <w:color w:val="333333"/>
          <w:sz w:val="32"/>
          <w:szCs w:val="24"/>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hint="eastAsia" w:ascii="宋体" w:hAnsi="宋体" w:eastAsia="方正仿宋_GBK" w:cs="宋体"/>
          <w:i w:val="0"/>
          <w:iCs w:val="0"/>
          <w:color w:val="333333"/>
          <w:sz w:val="32"/>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hint="eastAsia" w:ascii="宋体" w:hAnsi="宋体" w:eastAsia="方正仿宋_GBK" w:cs="宋体"/>
          <w:i w:val="0"/>
          <w:iCs w:val="0"/>
          <w:color w:val="333333"/>
          <w:sz w:val="32"/>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hint="eastAsia" w:ascii="宋体" w:hAnsi="宋体" w:eastAsia="方正仿宋_GBK" w:cs="宋体"/>
          <w:i w:val="0"/>
          <w:iCs w:val="0"/>
          <w:color w:val="333333"/>
          <w:sz w:val="32"/>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hint="eastAsia" w:ascii="宋体" w:hAnsi="宋体" w:eastAsia="方正仿宋_GBK" w:cs="宋体"/>
          <w:i w:val="0"/>
          <w:iCs w:val="0"/>
          <w:color w:val="333333"/>
          <w:sz w:val="32"/>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hint="eastAsia" w:ascii="宋体" w:hAnsi="宋体" w:eastAsia="方正仿宋_GBK" w:cs="宋体"/>
          <w:i w:val="0"/>
          <w:iCs w:val="0"/>
          <w:color w:val="333333"/>
          <w:sz w:val="32"/>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hint="eastAsia" w:ascii="宋体" w:hAnsi="宋体" w:eastAsia="方正仿宋_GBK" w:cs="宋体"/>
          <w:i w:val="0"/>
          <w:iCs w:val="0"/>
          <w:color w:val="333333"/>
          <w:sz w:val="32"/>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hint="eastAsia" w:ascii="宋体" w:hAnsi="宋体" w:eastAsia="方正仿宋_GBK" w:cs="宋体"/>
          <w:i w:val="0"/>
          <w:iCs w:val="0"/>
          <w:color w:val="333333"/>
          <w:sz w:val="32"/>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hint="eastAsia" w:ascii="宋体" w:hAnsi="宋体" w:eastAsia="方正仿宋_GBK" w:cs="宋体"/>
          <w:i w:val="0"/>
          <w:iCs w:val="0"/>
          <w:color w:val="333333"/>
          <w:sz w:val="32"/>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hint="eastAsia" w:ascii="宋体" w:hAnsi="宋体" w:eastAsia="方正仿宋_GBK" w:cs="宋体"/>
          <w:i w:val="0"/>
          <w:iCs w:val="0"/>
          <w:color w:val="333333"/>
          <w:sz w:val="32"/>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hint="eastAsia" w:ascii="宋体" w:hAnsi="宋体" w:eastAsia="方正仿宋_GBK" w:cs="宋体"/>
          <w:i w:val="0"/>
          <w:iCs w:val="0"/>
          <w:color w:val="333333"/>
          <w:sz w:val="32"/>
          <w:szCs w:val="24"/>
        </w:rPr>
      </w:pPr>
    </w:p>
    <w:p>
      <w:pPr>
        <w:spacing w:line="520" w:lineRule="exact"/>
        <w:rPr>
          <w:rFonts w:hint="eastAsia" w:ascii="仿宋" w:hAnsi="仿宋" w:eastAsia="方正仿宋_GBK"/>
          <w:sz w:val="32"/>
          <w:szCs w:val="32"/>
          <w:u w:val="single"/>
        </w:rPr>
      </w:pPr>
    </w:p>
    <w:p>
      <w:pPr>
        <w:pStyle w:val="4"/>
        <w:keepNext w:val="0"/>
        <w:keepLines w:val="0"/>
        <w:widowControl/>
        <w:suppressLineNumbers w:val="0"/>
        <w:spacing w:before="0" w:beforeAutospacing="0" w:after="0" w:afterAutospacing="0"/>
        <w:ind w:left="0" w:right="0"/>
        <w:jc w:val="left"/>
        <w:rPr>
          <w:i w:val="0"/>
          <w:iCs w:val="0"/>
          <w:color w:val="333333"/>
        </w:rPr>
      </w:pPr>
    </w:p>
    <w:p>
      <w:pPr>
        <w:pStyle w:val="4"/>
        <w:keepNext w:val="0"/>
        <w:keepLines w:val="0"/>
        <w:widowControl/>
        <w:suppressLineNumbers w:val="0"/>
        <w:spacing w:before="0" w:beforeAutospacing="0" w:after="0" w:afterAutospacing="0"/>
        <w:ind w:left="0" w:right="0"/>
        <w:jc w:val="left"/>
        <w:rPr>
          <w:i w:val="0"/>
          <w:iCs w:val="0"/>
          <w:color w:val="333333"/>
        </w:rPr>
      </w:pPr>
    </w:p>
    <w:p>
      <w:pPr>
        <w:pStyle w:val="4"/>
        <w:keepNext w:val="0"/>
        <w:keepLines w:val="0"/>
        <w:widowControl/>
        <w:suppressLineNumbers w:val="0"/>
        <w:spacing w:before="0" w:beforeAutospacing="0" w:after="0" w:afterAutospacing="0"/>
        <w:ind w:left="0" w:right="0"/>
        <w:jc w:val="left"/>
        <w:rPr>
          <w:i w:val="0"/>
          <w:iCs w:val="0"/>
          <w:color w:val="333333"/>
        </w:rPr>
      </w:pPr>
    </w:p>
    <w:p>
      <w:pPr>
        <w:pStyle w:val="4"/>
        <w:keepNext w:val="0"/>
        <w:keepLines w:val="0"/>
        <w:widowControl/>
        <w:suppressLineNumbers w:val="0"/>
        <w:spacing w:before="0" w:beforeAutospacing="0" w:after="0" w:afterAutospacing="0"/>
        <w:ind w:left="0" w:right="0"/>
        <w:jc w:val="left"/>
        <w:rPr>
          <w:rFonts w:eastAsia="方正楷体_GBK"/>
          <w:b/>
          <w:sz w:val="36"/>
        </w:rPr>
      </w:pPr>
      <w:r>
        <w:rPr>
          <w:rFonts w:eastAsia="方正楷体_GBK"/>
          <w:b/>
          <w:i w:val="0"/>
          <w:iCs w:val="0"/>
          <w:color w:val="333333"/>
          <w:sz w:val="36"/>
        </w:rPr>
        <w:t>习近平在中共中央政治局第二次集体学习时强调</w:t>
      </w:r>
    </w:p>
    <w:p>
      <w:pPr>
        <w:pStyle w:val="2"/>
        <w:keepNext w:val="0"/>
        <w:keepLines w:val="0"/>
        <w:widowControl/>
        <w:suppressLineNumbers w:val="0"/>
        <w:spacing w:before="0" w:beforeAutospacing="0" w:after="0" w:afterAutospacing="0"/>
        <w:ind w:right="0"/>
        <w:jc w:val="left"/>
        <w:rPr>
          <w:rFonts w:eastAsia="方正小标宋_GBK"/>
          <w:b w:val="0"/>
          <w:bCs/>
          <w:sz w:val="44"/>
        </w:rPr>
      </w:pPr>
      <w:r>
        <w:rPr>
          <w:rFonts w:eastAsia="方正小标宋_GBK"/>
          <w:b w:val="0"/>
          <w:bCs/>
          <w:i w:val="0"/>
          <w:iCs w:val="0"/>
          <w:color w:val="333333"/>
          <w:sz w:val="44"/>
        </w:rPr>
        <w:t>加快构建新发展格局 增强发展的安全性主动权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pPr>
      <w:r>
        <w:rPr>
          <w:rFonts w:hint="eastAsia" w:ascii="宋体" w:hAnsi="宋体" w:eastAsia="宋体" w:cs="宋体"/>
          <w:i w:val="0"/>
          <w:iCs w:val="0"/>
          <w:color w:val="333333"/>
          <w:sz w:val="24"/>
          <w:szCs w:val="24"/>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宋体" w:cs="宋体"/>
          <w:i w:val="0"/>
          <w:iCs w:val="0"/>
          <w:color w:val="333333"/>
          <w:sz w:val="24"/>
          <w:szCs w:val="24"/>
        </w:rPr>
        <w:t>　  </w:t>
      </w:r>
      <w:r>
        <w:rPr>
          <w:rFonts w:hint="eastAsia" w:ascii="宋体" w:hAnsi="宋体" w:eastAsia="方正仿宋_GBK" w:cs="宋体"/>
          <w:i w:val="0"/>
          <w:iCs w:val="0"/>
          <w:color w:val="333333"/>
          <w:sz w:val="32"/>
          <w:szCs w:val="24"/>
        </w:rPr>
        <w:t>1月31日下午</w:t>
      </w:r>
      <w:r>
        <w:rPr>
          <w:rFonts w:hint="eastAsia" w:eastAsia="方正仿宋_GBK" w:cs="宋体"/>
          <w:i w:val="0"/>
          <w:iCs w:val="0"/>
          <w:color w:val="333333"/>
          <w:sz w:val="32"/>
          <w:szCs w:val="24"/>
          <w:lang w:eastAsia="zh-CN"/>
        </w:rPr>
        <w:t>，</w:t>
      </w:r>
      <w:r>
        <w:rPr>
          <w:rFonts w:hint="eastAsia" w:ascii="宋体" w:hAnsi="宋体" w:eastAsia="方正仿宋_GBK" w:cs="宋体"/>
          <w:i w:val="0"/>
          <w:iCs w:val="0"/>
          <w:color w:val="333333"/>
          <w:sz w:val="32"/>
          <w:szCs w:val="24"/>
        </w:rPr>
        <w:t>中共中央政治局就加快构建新发展格局进行第二次集体学习。中共中央总书记习近平在主持学习时强调，加快构建新发展格局，是立足实现第二个百年奋斗目标、统筹发展和安全作出的战略决策，是把握未来发展主动权的战略部署。只有加快构建新发展格局，才能夯实我国经济发展的根基、增强发展的安全性稳定性，才能在各种可以预见和难以预见的狂风暴雨、惊涛骇浪中增强我国的生存力、竞争力、发展力、持续力，确保中华民族伟大复兴进程不被迟滞甚至中断，胜利实现全面建成社会主义现代化强国目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iCs w:val="0"/>
          <w:color w:val="333333"/>
          <w:sz w:val="32"/>
          <w:szCs w:val="24"/>
        </w:rPr>
        <w:t>　　习近平指出，近年来，构建新发展格局扎实推进，取得了一些成效，思想共识不断凝聚、工作基础不断夯实、政策制度不断完善，但全面建成新发展格局还任重道远。要坚持问题导向和系统观念，着力破除制约加快构建新发展格局的主要矛盾和问题，全面深化改革，推进实践创新、制度创新，不断扬优势、补短板、强弱项。</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iCs w:val="0"/>
          <w:color w:val="333333"/>
          <w:sz w:val="32"/>
          <w:szCs w:val="24"/>
        </w:rPr>
        <w:t>　　习近平强调，要搞好统筹扩大内需和深化供给侧结构性改革，形成需求牵引供给、供给创造需求的更高水平动态平衡，实现国民经济良性循环。坚决贯彻落实扩大内需战略规划纲要，尽快形成完整内需体系，着力扩大有收入支撑的消费需求、有合理回报的投资需求、有本金和债务约束的金融需求。建立和完善扩大居民消费的长效机制，使居民有稳定收入能消费、没有后顾之忧敢消费、消费环境优获得感强愿消费。完善扩大投资机制，拓展有效投资空间，适度超前部署新型基础设施建设，扩大高技术产业和战略性新兴产业投资，持续激发民间投资活力。继续深化供给侧结构性改革，持续推动科技创新、制度创新，突破供给约束堵点、卡点、脆弱点，增强产业链供应链的竞争力和安全性，以自主可控、高质量的供给适应满足现有需求，创造引领新的需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iCs w:val="0"/>
          <w:color w:val="333333"/>
          <w:sz w:val="32"/>
          <w:szCs w:val="24"/>
        </w:rPr>
        <w:t>　　习近平指出，要加快科技自立自强步伐，解决外国“卡脖子”问题。健全新型举国体制，强化国家战略科技力量，优化配置创新资源，使我国在重要科技领域成为全球领跑者，在前沿交叉领域成为开拓者，力争尽早成为世界主要科学中心和创新高地。实现科教兴国战略、人才强国战略、创新驱动发展战略有效联动，坚持教育发展、科技创新、人才培养一体推进，形成良性循环；坚持原始创新、集成创新、开放创新一体设计，实现有效贯通；坚持创新链、产业链、人才链一体部署，推动深度融合。</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iCs w:val="0"/>
          <w:color w:val="333333"/>
          <w:sz w:val="32"/>
          <w:szCs w:val="24"/>
        </w:rPr>
        <w:t>　　习近平强调，新发展格局以现代化产业体系为基础，经济循环畅通需要各产业有序链接、高效畅通。要继续把发展经济的着力点放在实体经济上，扎实推进新型工业化，加快建设制造强国、质量强国、网络强国、数字中国，打造具有国际竞争力的数字产业集群。顺应产业发展大势，推动短板产业补链、优势产业延链，传统产业升链、新兴产业建链，增强产业发展的接续性和竞争力。优化生产力布局，推动重点产业在国内外有序转移，支持企业深度参与全球产业分工和合作，促进内外产业深度融合，打造自主可控、安全可靠、竞争力强的现代化产业体系。</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iCs w:val="0"/>
          <w:color w:val="333333"/>
          <w:sz w:val="32"/>
          <w:szCs w:val="24"/>
        </w:rPr>
        <w:t>　　习近平指出，要全面推进城乡、区域协调发展，提高国内大循环的覆盖面。充分发挥乡村作为消费市场和要素市场的重要作用，全面推进乡村振兴，推进以县城为重要载体的城镇化建设，推动城乡融合发展，增强城乡经济联系，畅通城乡经济循环。防止各地搞自我小循环，打消区域壁垒，真正形成全国统一大市场。推动区域协调发展战略、区域重大战略、主体功能区战略等深度融合，优化重大生产力布局，促进各类要素合理流动和高效集聚，畅通国内大循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iCs w:val="0"/>
          <w:color w:val="333333"/>
          <w:sz w:val="32"/>
          <w:szCs w:val="24"/>
        </w:rPr>
        <w:t>　　习近平强调，要进一步深化改革开放，增强国内外大循环的动力和活力。深化要素市场化改革，建设高标准市场体系，加快构建全国统一大市场。完善产权保护、市场准入、公平竞争、社会信用等市场经济基础制度，加强反垄断和反不正当竞争，依法规范和引导资本健康发展，为各类经营主体投资创业营造良好环境，激发各类经营主体活力。推进高水平对外开放，稳步推动规则、规制、管理、标准等制度型开放，增强在国际大循环中的话语权。推动共建“一带一路”高质量发展，积极参与国际经贸规则谈判，推动形成开放、多元、稳定的世界经济秩序，为实现国内国际两个市场两种资源联动循环创造条件。</w:t>
      </w:r>
    </w:p>
    <w:p>
      <w:pPr>
        <w:pStyle w:val="4"/>
        <w:keepNext w:val="0"/>
        <w:keepLines w:val="0"/>
        <w:widowControl/>
        <w:suppressLineNumbers w:val="0"/>
        <w:spacing w:before="0" w:beforeAutospacing="0" w:after="0" w:afterAutospacing="0"/>
        <w:ind w:left="0" w:right="0"/>
        <w:jc w:val="left"/>
        <w:rPr>
          <w:i w:val="0"/>
          <w:iCs w:val="0"/>
          <w:color w:val="333333"/>
        </w:rPr>
      </w:pPr>
    </w:p>
    <w:p>
      <w:pPr>
        <w:pStyle w:val="4"/>
        <w:keepNext w:val="0"/>
        <w:keepLines w:val="0"/>
        <w:widowControl/>
        <w:suppressLineNumbers w:val="0"/>
        <w:spacing w:before="0" w:beforeAutospacing="0" w:after="0" w:afterAutospacing="0"/>
        <w:ind w:left="0" w:right="0"/>
        <w:jc w:val="left"/>
        <w:rPr>
          <w:i w:val="0"/>
          <w:iCs w:val="0"/>
          <w:color w:val="333333"/>
        </w:rPr>
      </w:pPr>
    </w:p>
    <w:p>
      <w:pPr>
        <w:pStyle w:val="4"/>
        <w:keepNext w:val="0"/>
        <w:keepLines w:val="0"/>
        <w:widowControl/>
        <w:suppressLineNumbers w:val="0"/>
        <w:spacing w:before="0" w:beforeAutospacing="0" w:after="0" w:afterAutospacing="0"/>
        <w:ind w:left="0" w:right="0"/>
        <w:jc w:val="left"/>
        <w:rPr>
          <w:rFonts w:eastAsia="方正楷体_GBK"/>
          <w:b/>
          <w:i w:val="0"/>
          <w:iCs w:val="0"/>
          <w:color w:val="333333"/>
          <w:sz w:val="36"/>
        </w:rPr>
      </w:pPr>
    </w:p>
    <w:p>
      <w:pPr>
        <w:pStyle w:val="4"/>
        <w:keepNext w:val="0"/>
        <w:keepLines w:val="0"/>
        <w:widowControl/>
        <w:suppressLineNumbers w:val="0"/>
        <w:spacing w:before="0" w:beforeAutospacing="0" w:after="0" w:afterAutospacing="0"/>
        <w:ind w:left="0" w:right="0"/>
        <w:jc w:val="left"/>
        <w:rPr>
          <w:rFonts w:eastAsia="方正楷体_GBK"/>
          <w:b/>
          <w:i w:val="0"/>
          <w:iCs w:val="0"/>
          <w:color w:val="333333"/>
          <w:sz w:val="36"/>
        </w:rPr>
      </w:pPr>
    </w:p>
    <w:p>
      <w:pPr>
        <w:pStyle w:val="4"/>
        <w:keepNext w:val="0"/>
        <w:keepLines w:val="0"/>
        <w:widowControl/>
        <w:suppressLineNumbers w:val="0"/>
        <w:spacing w:before="0" w:beforeAutospacing="0" w:after="0" w:afterAutospacing="0"/>
        <w:ind w:left="0" w:right="0"/>
        <w:jc w:val="left"/>
        <w:rPr>
          <w:rFonts w:eastAsia="方正楷体_GBK"/>
          <w:b/>
          <w:i w:val="0"/>
          <w:iCs w:val="0"/>
          <w:color w:val="333333"/>
          <w:sz w:val="36"/>
        </w:rPr>
      </w:pPr>
    </w:p>
    <w:p>
      <w:pPr>
        <w:pStyle w:val="4"/>
        <w:keepNext w:val="0"/>
        <w:keepLines w:val="0"/>
        <w:widowControl/>
        <w:suppressLineNumbers w:val="0"/>
        <w:spacing w:before="0" w:beforeAutospacing="0" w:after="0" w:afterAutospacing="0"/>
        <w:ind w:left="0" w:right="0"/>
        <w:jc w:val="left"/>
        <w:rPr>
          <w:rFonts w:eastAsia="方正楷体_GBK"/>
          <w:b/>
          <w:i w:val="0"/>
          <w:iCs w:val="0"/>
          <w:color w:val="333333"/>
          <w:sz w:val="36"/>
        </w:rPr>
      </w:pPr>
    </w:p>
    <w:p>
      <w:pPr>
        <w:pStyle w:val="4"/>
        <w:keepNext w:val="0"/>
        <w:keepLines w:val="0"/>
        <w:widowControl/>
        <w:suppressLineNumbers w:val="0"/>
        <w:spacing w:before="0" w:beforeAutospacing="0" w:after="0" w:afterAutospacing="0"/>
        <w:ind w:left="0" w:right="0"/>
        <w:jc w:val="left"/>
        <w:rPr>
          <w:rFonts w:eastAsia="方正楷体_GBK"/>
          <w:b/>
          <w:i w:val="0"/>
          <w:iCs w:val="0"/>
          <w:color w:val="333333"/>
          <w:sz w:val="36"/>
        </w:rPr>
      </w:pPr>
    </w:p>
    <w:p>
      <w:pPr>
        <w:pStyle w:val="4"/>
        <w:keepNext w:val="0"/>
        <w:keepLines w:val="0"/>
        <w:widowControl/>
        <w:suppressLineNumbers w:val="0"/>
        <w:spacing w:before="0" w:beforeAutospacing="0" w:after="0" w:afterAutospacing="0"/>
        <w:ind w:left="0" w:right="0"/>
        <w:jc w:val="left"/>
        <w:rPr>
          <w:rFonts w:eastAsia="方正楷体_GBK"/>
          <w:b/>
          <w:i w:val="0"/>
          <w:iCs w:val="0"/>
          <w:color w:val="333333"/>
          <w:sz w:val="36"/>
        </w:rPr>
      </w:pPr>
    </w:p>
    <w:p>
      <w:pPr>
        <w:pStyle w:val="4"/>
        <w:keepNext w:val="0"/>
        <w:keepLines w:val="0"/>
        <w:widowControl/>
        <w:suppressLineNumbers w:val="0"/>
        <w:spacing w:before="0" w:beforeAutospacing="0" w:after="0" w:afterAutospacing="0"/>
        <w:ind w:left="0" w:right="0"/>
        <w:jc w:val="left"/>
        <w:rPr>
          <w:rFonts w:eastAsia="方正楷体_GBK"/>
          <w:b/>
          <w:i w:val="0"/>
          <w:iCs w:val="0"/>
          <w:color w:val="333333"/>
          <w:sz w:val="36"/>
        </w:rPr>
      </w:pPr>
    </w:p>
    <w:p>
      <w:pPr>
        <w:pStyle w:val="4"/>
        <w:keepNext w:val="0"/>
        <w:keepLines w:val="0"/>
        <w:widowControl/>
        <w:suppressLineNumbers w:val="0"/>
        <w:spacing w:before="0" w:beforeAutospacing="0" w:after="0" w:afterAutospacing="0"/>
        <w:ind w:left="0" w:right="0"/>
        <w:jc w:val="left"/>
        <w:rPr>
          <w:rFonts w:eastAsia="方正楷体_GBK"/>
          <w:b/>
          <w:i w:val="0"/>
          <w:iCs w:val="0"/>
          <w:color w:val="333333"/>
          <w:sz w:val="36"/>
        </w:rPr>
      </w:pPr>
    </w:p>
    <w:p>
      <w:pPr>
        <w:pStyle w:val="4"/>
        <w:keepNext w:val="0"/>
        <w:keepLines w:val="0"/>
        <w:widowControl/>
        <w:suppressLineNumbers w:val="0"/>
        <w:spacing w:before="0" w:beforeAutospacing="0" w:after="0" w:afterAutospacing="0"/>
        <w:ind w:left="0" w:right="0"/>
        <w:jc w:val="left"/>
        <w:rPr>
          <w:rFonts w:eastAsia="方正楷体_GBK"/>
          <w:b/>
          <w:i w:val="0"/>
          <w:iCs w:val="0"/>
          <w:color w:val="333333"/>
          <w:sz w:val="36"/>
        </w:rPr>
      </w:pPr>
    </w:p>
    <w:p>
      <w:pPr>
        <w:pStyle w:val="4"/>
        <w:keepNext w:val="0"/>
        <w:keepLines w:val="0"/>
        <w:widowControl/>
        <w:suppressLineNumbers w:val="0"/>
        <w:spacing w:before="0" w:beforeAutospacing="0" w:after="0" w:afterAutospacing="0"/>
        <w:ind w:left="0" w:right="0"/>
        <w:jc w:val="left"/>
        <w:rPr>
          <w:rFonts w:eastAsia="方正楷体_GBK"/>
          <w:b/>
          <w:i w:val="0"/>
          <w:iCs w:val="0"/>
          <w:color w:val="333333"/>
          <w:sz w:val="36"/>
        </w:rPr>
      </w:pPr>
    </w:p>
    <w:p>
      <w:pPr>
        <w:pStyle w:val="4"/>
        <w:keepNext w:val="0"/>
        <w:keepLines w:val="0"/>
        <w:widowControl/>
        <w:suppressLineNumbers w:val="0"/>
        <w:spacing w:before="0" w:beforeAutospacing="0" w:after="0" w:afterAutospacing="0"/>
        <w:ind w:left="0" w:right="0"/>
        <w:jc w:val="left"/>
        <w:rPr>
          <w:rFonts w:eastAsia="方正楷体_GBK"/>
          <w:b/>
          <w:i w:val="0"/>
          <w:iCs w:val="0"/>
          <w:color w:val="333333"/>
          <w:sz w:val="36"/>
        </w:rPr>
      </w:pPr>
    </w:p>
    <w:p>
      <w:pPr>
        <w:pStyle w:val="4"/>
        <w:keepNext w:val="0"/>
        <w:keepLines w:val="0"/>
        <w:widowControl/>
        <w:suppressLineNumbers w:val="0"/>
        <w:spacing w:before="0" w:beforeAutospacing="0" w:after="0" w:afterAutospacing="0"/>
        <w:ind w:left="0" w:right="0"/>
        <w:jc w:val="left"/>
        <w:rPr>
          <w:rFonts w:eastAsia="方正楷体_GBK"/>
          <w:b/>
          <w:i w:val="0"/>
          <w:iCs w:val="0"/>
          <w:color w:val="333333"/>
          <w:sz w:val="36"/>
        </w:rPr>
      </w:pPr>
    </w:p>
    <w:p>
      <w:pPr>
        <w:pStyle w:val="4"/>
        <w:keepNext w:val="0"/>
        <w:keepLines w:val="0"/>
        <w:widowControl/>
        <w:suppressLineNumbers w:val="0"/>
        <w:spacing w:before="0" w:beforeAutospacing="0" w:after="0" w:afterAutospacing="0"/>
        <w:ind w:left="0" w:right="0"/>
        <w:jc w:val="left"/>
        <w:rPr>
          <w:rFonts w:eastAsia="方正楷体_GBK"/>
          <w:b/>
          <w:i w:val="0"/>
          <w:iCs w:val="0"/>
          <w:color w:val="333333"/>
          <w:sz w:val="36"/>
        </w:rPr>
      </w:pPr>
    </w:p>
    <w:p>
      <w:pPr>
        <w:pStyle w:val="4"/>
        <w:keepNext w:val="0"/>
        <w:keepLines w:val="0"/>
        <w:widowControl/>
        <w:suppressLineNumbers w:val="0"/>
        <w:spacing w:before="0" w:beforeAutospacing="0" w:after="0" w:afterAutospacing="0"/>
        <w:ind w:left="0" w:right="0"/>
        <w:jc w:val="left"/>
        <w:rPr>
          <w:rFonts w:eastAsia="方正楷体_GBK"/>
          <w:b/>
          <w:sz w:val="36"/>
        </w:rPr>
      </w:pPr>
      <w:r>
        <w:rPr>
          <w:rFonts w:eastAsia="方正楷体_GBK"/>
          <w:b/>
          <w:i w:val="0"/>
          <w:iCs w:val="0"/>
          <w:color w:val="333333"/>
          <w:sz w:val="36"/>
        </w:rPr>
        <w:t>习近平在二十届中央纪委二次全会上发表重要讲话强调</w:t>
      </w:r>
    </w:p>
    <w:p>
      <w:pPr>
        <w:pStyle w:val="2"/>
        <w:keepNext w:val="0"/>
        <w:keepLines w:val="0"/>
        <w:widowControl/>
        <w:suppressLineNumbers w:val="0"/>
        <w:spacing w:before="0" w:beforeAutospacing="0" w:after="0" w:afterAutospacing="0"/>
        <w:ind w:left="0" w:right="0"/>
        <w:jc w:val="left"/>
        <w:rPr>
          <w:rFonts w:eastAsia="方正小标宋_GBK"/>
          <w:b w:val="0"/>
          <w:bCs/>
          <w:sz w:val="44"/>
        </w:rPr>
      </w:pPr>
      <w:r>
        <w:rPr>
          <w:rFonts w:eastAsia="方正小标宋_GBK"/>
          <w:b w:val="0"/>
          <w:bCs/>
          <w:i w:val="0"/>
          <w:iCs w:val="0"/>
          <w:color w:val="333333"/>
          <w:sz w:val="44"/>
        </w:rPr>
        <w:t>一刻不停推进全面从严治党 保障党的二十大决策部署贯彻落实</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宋体" w:cs="宋体"/>
          <w:i w:val="0"/>
          <w:iCs w:val="0"/>
          <w:color w:val="333333"/>
          <w:sz w:val="24"/>
          <w:szCs w:val="24"/>
        </w:rPr>
        <w:t> </w:t>
      </w:r>
      <w:r>
        <w:rPr>
          <w:rFonts w:hint="eastAsia" w:cs="宋体"/>
          <w:i w:val="0"/>
          <w:iCs w:val="0"/>
          <w:color w:val="333333"/>
          <w:sz w:val="24"/>
          <w:szCs w:val="24"/>
          <w:lang w:val="en-US" w:eastAsia="zh-CN"/>
        </w:rPr>
        <w:t xml:space="preserve">   </w:t>
      </w:r>
      <w:r>
        <w:rPr>
          <w:rFonts w:hint="eastAsia" w:eastAsia="方正仿宋_GBK" w:cs="宋体"/>
          <w:i w:val="0"/>
          <w:iCs w:val="0"/>
          <w:color w:val="333333"/>
          <w:sz w:val="32"/>
          <w:szCs w:val="24"/>
          <w:lang w:val="en-US" w:eastAsia="zh-CN"/>
        </w:rPr>
        <w:t>1月</w:t>
      </w:r>
      <w:r>
        <w:rPr>
          <w:rFonts w:hint="eastAsia" w:ascii="宋体" w:hAnsi="宋体" w:eastAsia="方正仿宋_GBK" w:cs="宋体"/>
          <w:i w:val="0"/>
          <w:iCs w:val="0"/>
          <w:color w:val="333333"/>
          <w:sz w:val="32"/>
          <w:szCs w:val="24"/>
        </w:rPr>
        <w:t>9日上午</w:t>
      </w:r>
      <w:r>
        <w:rPr>
          <w:rFonts w:hint="eastAsia" w:eastAsia="方正仿宋_GBK" w:cs="宋体"/>
          <w:i w:val="0"/>
          <w:iCs w:val="0"/>
          <w:color w:val="333333"/>
          <w:sz w:val="32"/>
          <w:szCs w:val="24"/>
          <w:lang w:eastAsia="zh-CN"/>
        </w:rPr>
        <w:t>，</w:t>
      </w:r>
      <w:bookmarkStart w:id="0" w:name="_GoBack"/>
      <w:bookmarkEnd w:id="0"/>
      <w:r>
        <w:rPr>
          <w:rFonts w:hint="eastAsia" w:ascii="宋体" w:hAnsi="宋体" w:eastAsia="方正仿宋_GBK" w:cs="宋体"/>
          <w:i w:val="0"/>
          <w:iCs w:val="0"/>
          <w:color w:val="333333"/>
          <w:sz w:val="32"/>
          <w:szCs w:val="24"/>
        </w:rPr>
        <w:t>中共中央总书记、国家主席、中央军委主席习近平在中国共产党第二十届中央纪律检查委员会第二次全体会议上发表重要讲话。他强调，要站在事关党长期执政、国家长治久安、人民幸福安康的高度，把全面从严治党作为党的长期战略、永恒课题，始终坚持问题导向，保持战略定力，发扬彻底的自我革命精神，永远吹冲锋号，把严的基调、严的措施、严的氛围长期坚持下去，把党的伟大自我革命进行到底。要坚持严管和厚爱结合、激励和约束并重，坚持“三个区分开来”，更好激发广大党员、干部的积极性、主动性、创造性，形成奋进新征程、建功新时代的浓厚氛围和生动局面。</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iCs w:val="0"/>
          <w:color w:val="333333"/>
          <w:sz w:val="32"/>
          <w:szCs w:val="24"/>
        </w:rPr>
        <w:t>　　习近平指出，治国必先治党，党兴才能国强。新时代十年，党中央把全面从严治党纳入“四个全面”战略布局，刀刃向内、刮骨疗毒，猛药祛疴、重典治乱，使党在革命性锻造中变得更加坚强有力。全面从严治党永远在路上，要时刻保持解决大党独有难题的清醒和坚定。如何始终不忘初心、牢记使命，如何始终统一思想、统一意志、统一行动，如何始终具备强大的执政能力和领导水平，如何始终保持干事创业精神状态，如何始终能够及时发现和解决自身存在的问题，如何始终保持风清气正的政治生态，都是我们这个大党必须解决的独有难题。解决这些难题，是实现新时代新征程党的使命任务必须迈过的一道坎，是全面从严治党适应新形势新要求必须啃下的硬骨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iCs w:val="0"/>
          <w:color w:val="333333"/>
          <w:sz w:val="32"/>
          <w:szCs w:val="24"/>
        </w:rPr>
        <w:t>　　习近平强调，构建全面从严治党体系是一项具有全局性、开创性的工作。新时代十年，我们党不断深化对自我革命规律的认识，不断推进党的建设理论创新、实践创新、制度创新，初步构建起全面从严治党体系。全面从严治党体系应是一个内涵丰富、功能完备、科学规范、运行高效的动态系统。健全这个体系，需要坚持制度治党、依规治党，更加突出党的各方面建设有机衔接、联动集成、协同协调，更加突出体制机制的健全完善和法规制度的科学有效，更加突出运用治理的理念、系统的观念、辩证的思维管党治党建设党。要坚持内容上全涵盖、对象上全覆盖、责任上全链条、制度上全贯通，进一步健全全面从严治党体系，使全面从严治党各项工作更好体现时代性、把握规律性、富于创造性。</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iCs w:val="0"/>
          <w:color w:val="333333"/>
          <w:sz w:val="32"/>
          <w:szCs w:val="24"/>
        </w:rPr>
        <w:t>　　习近平指出，要以有力政治监督保障党的二十大决策部署落实见效。政治监督是督促全党坚持党中央集中统一领导的有力举措，要在具体化、精准化、常态化上下更大功夫。要推动党的二十大精神、党中央决策部署同部门、行业、领域实际紧密结合，看党的二十大关于全面贯彻新发展理念、着力推动高质量发展、主动构建新发展格局等战略部署落实了没有、落实得好不好；看党中央提出的重点任务、重点举措、重要政策、重要要求贯彻得怎么样；看属于本地区本部门本单位的职责有没有担当起来。要及时准确发现有令不行、有禁不止，做选择、搞变通、打折扣，不顾大局、搞部门和地方保护主义，照搬照抄、上下一般粗等突出问题，切实打通贯彻执行中的堵点淤点难点。要推动完善党中央重大决策部署落实机制，以有力有效日常监督促进各项政策落实落地。</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iCs w:val="0"/>
          <w:color w:val="333333"/>
          <w:sz w:val="32"/>
          <w:szCs w:val="24"/>
        </w:rPr>
        <w:t>　　习近平强调，制定实施中央八项规定，是我们党在新时代的徙木立信之举，必须常抓不懈、久久为功，直至真正化风成俗，以优良党风引领社风民风。要继续纠治享乐主义、奢靡之风，把握作风建设地区性、行业性、阶段性特点，抓住普遍发生、反复出现的问题深化整治，推进作风建设常态化长效化。要把纠治形式主义、官僚主义摆在更加突出位置，作为作风建设的重点任务，研究针对性举措，科学精准靶向整治，动真碰硬、务求实效。</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iCs w:val="0"/>
          <w:color w:val="333333"/>
          <w:sz w:val="32"/>
          <w:szCs w:val="24"/>
        </w:rPr>
        <w:t>　　习近平指出，纪律是管党治党的“戒尺”，也是党员、干部约束自身行为的标准和遵循。要把纪律建设摆在更加突出位置，党规制定、党纪教育、执纪监督全过程都要贯彻严的要求，既让铁纪“长牙”、发威，又让干部重视、警醒、知止，使全党形成遵规守纪的高度自觉。每一个共产党员特别是领导干部都要牢固树立党章意识，更加自觉地学习党章、遵守党章、贯彻党章、维护党章，用党章党规党纪约束自己的一言一行，增强纪律意识、规矩意识，进一步养成在受监督和约束的环境中工作生活的习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iCs w:val="0"/>
          <w:color w:val="333333"/>
          <w:sz w:val="32"/>
          <w:szCs w:val="24"/>
        </w:rPr>
        <w:t>　　习近平强调，反腐败斗争形势依然严峻复杂，遏制增量、清除存量的任务依然艰巨。必须深化标本兼治、系统治理，一体推进不敢腐、不能腐、不想腐。要在不敢腐上持续加压，始终保持零容忍震慑不变、高压惩治力量常在，坚决惩治不收敛不收手、胆大妄为者，坚决查处政治问题和经济问题交织的腐败，坚决防止领导干部成为利益集团和权势团体的代言人、代理人，坚决防止政商勾连、资本向政治领域渗透等破坏政治生态和经济发展环境。要对比较突出的行业性、系统性、地域性腐败问题进行专项整治。要在不能腐上深化拓展，前移反腐关口，深化源头治理，加强重点领域监督机制改革和制度建设，健全防治腐败滋生蔓延的体制机制。要在不想腐上巩固提升，更加注重正本清源、固本培元，加强新时代廉洁文化建设，涵养求真务实、团结奋斗的时代新风。要把不敢腐、不能腐、不想腐有效贯通起来，三者同时发力、同向发力、综合发力，把不敢腐的震慑力、不能腐的约束力、不想腐的感召力结合起来。进一步健全完善惩治行贿的法律法规，完善对行贿人的联合惩戒机制。严厉打击那些所谓“有背景”的“政治骗子”。</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iCs w:val="0"/>
          <w:color w:val="333333"/>
          <w:sz w:val="32"/>
          <w:szCs w:val="24"/>
        </w:rPr>
        <w:t>　　习近平指出，健全党统一领导、全面覆盖、权威高效的监督体系，是实现国家治理体系和治理能力现代化的重要标志。党委（党组）要发挥主导作用，统筹推进各类监督力量整合、程序契合、工作融合。要持续深化纪检监察体制改革，做实专责监督，搭建监督平台，织密监督网络，协助党委推动监督体系高效运转。要把巡视利剑磨得更光更亮，勇于亮剑，始终做到利剑高悬、震慑常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iCs w:val="0"/>
          <w:color w:val="333333"/>
          <w:sz w:val="32"/>
          <w:szCs w:val="24"/>
        </w:rPr>
        <w:t>　　习近平指出，纪检监察机关是推进全面从严治党的重要力量，使命光荣、责任重大，必须忠诚于党、勇挑重担，敢打硬仗、善于斗争，在攻坚战持久战中始终冲锋在最前面。要坚持以党性立身做事，弘扬伟大建党精神，勇于自我革命，在党风廉政建设和反腐败斗争一线砥砺品格操守，在围绕中心、服务大局中彰显担当作为，在各种风险挑战中筑牢坚强屏障。要增强法治意识、程序意识、证据意识，不断提高纪检监察工作规范化、法治化、正规化水平。要完善内控机制，自觉接受各方面监督，对纪检监察干部从严管理，对系统内的腐败分子从严惩治，坚决防治“灯下黑”。要结合即将在全党开展的主题教育，把纯洁思想、纯洁组织作为突出问题来抓，切实加强政治教育、党性教育，严明法纪，坚决清除害群之马，以铁的纪律打造忠诚干净担当的铁军。</w:t>
      </w:r>
    </w:p>
    <w:p>
      <w:pPr>
        <w:spacing w:line="520" w:lineRule="exact"/>
        <w:rPr>
          <w:rFonts w:hint="eastAsia" w:ascii="仿宋" w:hAnsi="仿宋" w:eastAsia="方正仿宋_GBK"/>
          <w:sz w:val="32"/>
          <w:szCs w:val="32"/>
          <w:u w:val="single"/>
        </w:rPr>
      </w:pPr>
    </w:p>
    <w:p>
      <w:pPr>
        <w:spacing w:line="520" w:lineRule="exact"/>
        <w:rPr>
          <w:rFonts w:hint="eastAsia" w:ascii="仿宋" w:hAnsi="仿宋" w:eastAsia="仿宋"/>
          <w:sz w:val="32"/>
          <w:szCs w:val="32"/>
          <w:u w:val="single"/>
        </w:rPr>
      </w:pPr>
    </w:p>
    <w:p>
      <w:pPr>
        <w:spacing w:line="520" w:lineRule="exact"/>
        <w:rPr>
          <w:rFonts w:ascii="仿宋" w:hAnsi="仿宋" w:eastAsia="仿宋"/>
          <w:sz w:val="32"/>
          <w:szCs w:val="32"/>
          <w:u w:val="single"/>
        </w:rPr>
      </w:pPr>
      <w:r>
        <w:rPr>
          <w:rFonts w:hint="eastAsia" w:ascii="仿宋" w:hAnsi="仿宋" w:eastAsia="仿宋"/>
          <w:sz w:val="32"/>
          <w:szCs w:val="32"/>
          <w:u w:val="single"/>
        </w:rPr>
        <w:t xml:space="preserve">报：学校党委班子成员                                              </w:t>
      </w:r>
    </w:p>
    <w:p>
      <w:pPr>
        <w:spacing w:line="520" w:lineRule="exact"/>
        <w:rPr>
          <w:rFonts w:ascii="仿宋" w:hAnsi="仿宋" w:eastAsia="仿宋"/>
          <w:sz w:val="32"/>
          <w:szCs w:val="32"/>
          <w:u w:val="single"/>
        </w:rPr>
      </w:pPr>
      <w:r>
        <w:rPr>
          <w:rFonts w:hint="eastAsia" w:ascii="仿宋" w:hAnsi="仿宋" w:eastAsia="仿宋"/>
          <w:sz w:val="32"/>
          <w:szCs w:val="32"/>
          <w:u w:val="single"/>
        </w:rPr>
        <w:t xml:space="preserve">送：各党总支(直属党支部)，各部门                               </w:t>
      </w:r>
    </w:p>
    <w:p>
      <w:pPr>
        <w:spacing w:line="520" w:lineRule="exact"/>
      </w:pPr>
      <w:r>
        <w:rPr>
          <w:rFonts w:hint="eastAsia" w:ascii="仿宋" w:hAnsi="仿宋" w:eastAsia="仿宋"/>
          <w:sz w:val="32"/>
          <w:szCs w:val="32"/>
          <w:u w:val="single"/>
        </w:rPr>
        <w:t xml:space="preserve">                    徐州生物工程职业技术学院党委宣传部                    </w:t>
      </w:r>
    </w:p>
    <w:sectPr>
      <w:headerReference r:id="rId3" w:type="default"/>
      <w:footerReference r:id="rId4" w:type="default"/>
      <w:footerReference r:id="rId5" w:type="even"/>
      <w:pgSz w:w="11906" w:h="16838"/>
      <w:pgMar w:top="1701" w:right="1531" w:bottom="1701"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heme="majorEastAsia" w:hAnsiTheme="majorEastAsia" w:eastAsiaTheme="maj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60526378"/>
                            <w:docPartObj>
                              <w:docPartGallery w:val="autotext"/>
                            </w:docPartObj>
                          </w:sdtPr>
                          <w:sdtEndPr>
                            <w:rPr>
                              <w:rFonts w:asciiTheme="majorEastAsia" w:hAnsiTheme="majorEastAsia" w:eastAsiaTheme="majorEastAsia"/>
                              <w:sz w:val="28"/>
                              <w:szCs w:val="28"/>
                            </w:rPr>
                          </w:sdtEndPr>
                          <w:sdtContent>
                            <w:p>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pPr>
                            <w:rPr>
                              <w:rFonts w:asciiTheme="majorEastAsia" w:hAnsiTheme="majorEastAsia" w:eastAsiaTheme="maj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660526378"/>
                      <w:docPartObj>
                        <w:docPartGallery w:val="autotext"/>
                      </w:docPartObj>
                    </w:sdtPr>
                    <w:sdtEndPr>
                      <w:rPr>
                        <w:rFonts w:asciiTheme="majorEastAsia" w:hAnsiTheme="majorEastAsia" w:eastAsiaTheme="majorEastAsia"/>
                        <w:sz w:val="28"/>
                        <w:szCs w:val="28"/>
                      </w:rPr>
                    </w:sdtEndPr>
                    <w:sdtContent>
                      <w:p>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pPr>
                      <w:rPr>
                        <w:rFonts w:asciiTheme="majorEastAsia" w:hAnsiTheme="majorEastAsia" w:eastAsiaTheme="majorEastAsia"/>
                        <w:sz w:val="28"/>
                        <w:szCs w:val="28"/>
                      </w:rPr>
                    </w:pP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1759354"/>
      <w:docPartObj>
        <w:docPartGallery w:val="autotext"/>
      </w:docPartObj>
    </w:sdtPr>
    <w:sdtEndPr>
      <w:rPr>
        <w:rFonts w:asciiTheme="minorEastAsia" w:hAnsiTheme="minorEastAsia"/>
        <w:sz w:val="28"/>
        <w:szCs w:val="28"/>
      </w:rPr>
    </w:sdtEndPr>
    <w:sdtContent>
      <w:p>
        <w:pPr>
          <w:pStyle w:val="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92D38E"/>
    <w:multiLevelType w:val="singleLevel"/>
    <w:tmpl w:val="5192D38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yM2EyZjllNDk2NjFjOGI1MmIzYTZhMjY3YjRiZWMifQ=="/>
  </w:docVars>
  <w:rsids>
    <w:rsidRoot w:val="00813A1B"/>
    <w:rsid w:val="0001196E"/>
    <w:rsid w:val="000155E0"/>
    <w:rsid w:val="00076A90"/>
    <w:rsid w:val="000A29CE"/>
    <w:rsid w:val="000A7D8A"/>
    <w:rsid w:val="00101B44"/>
    <w:rsid w:val="00113EE1"/>
    <w:rsid w:val="001368F8"/>
    <w:rsid w:val="001B0219"/>
    <w:rsid w:val="001D1007"/>
    <w:rsid w:val="001F249A"/>
    <w:rsid w:val="002164C9"/>
    <w:rsid w:val="002441EE"/>
    <w:rsid w:val="0025599A"/>
    <w:rsid w:val="002B3B8F"/>
    <w:rsid w:val="002F2988"/>
    <w:rsid w:val="00336B1B"/>
    <w:rsid w:val="00363FF2"/>
    <w:rsid w:val="003909F1"/>
    <w:rsid w:val="003E4A63"/>
    <w:rsid w:val="00407D1F"/>
    <w:rsid w:val="00416461"/>
    <w:rsid w:val="004864E9"/>
    <w:rsid w:val="00503037"/>
    <w:rsid w:val="005A11FD"/>
    <w:rsid w:val="005F7949"/>
    <w:rsid w:val="00623FC7"/>
    <w:rsid w:val="00692B48"/>
    <w:rsid w:val="006D1F3F"/>
    <w:rsid w:val="007B23F2"/>
    <w:rsid w:val="00813A1B"/>
    <w:rsid w:val="008A3691"/>
    <w:rsid w:val="00931C7C"/>
    <w:rsid w:val="00960355"/>
    <w:rsid w:val="009C5086"/>
    <w:rsid w:val="009D66C6"/>
    <w:rsid w:val="00A0789A"/>
    <w:rsid w:val="00AA4003"/>
    <w:rsid w:val="00AB2FCD"/>
    <w:rsid w:val="00AE3584"/>
    <w:rsid w:val="00B127F7"/>
    <w:rsid w:val="00B13AF2"/>
    <w:rsid w:val="00B25B4F"/>
    <w:rsid w:val="00B60C44"/>
    <w:rsid w:val="00B73E2E"/>
    <w:rsid w:val="00B93ABA"/>
    <w:rsid w:val="00B95544"/>
    <w:rsid w:val="00BB159A"/>
    <w:rsid w:val="00CB2A4C"/>
    <w:rsid w:val="00CF01C2"/>
    <w:rsid w:val="00DA69DB"/>
    <w:rsid w:val="00DF3889"/>
    <w:rsid w:val="00E25CCB"/>
    <w:rsid w:val="00E41E86"/>
    <w:rsid w:val="00E532E6"/>
    <w:rsid w:val="00E73CFE"/>
    <w:rsid w:val="00E816F7"/>
    <w:rsid w:val="00EA70A7"/>
    <w:rsid w:val="00EF3E09"/>
    <w:rsid w:val="00F07559"/>
    <w:rsid w:val="00F4572F"/>
    <w:rsid w:val="00F81F32"/>
    <w:rsid w:val="00F91485"/>
    <w:rsid w:val="00FD36FB"/>
    <w:rsid w:val="00FE3729"/>
    <w:rsid w:val="04516ED4"/>
    <w:rsid w:val="04936872"/>
    <w:rsid w:val="061F3006"/>
    <w:rsid w:val="07C17A2D"/>
    <w:rsid w:val="096A71C1"/>
    <w:rsid w:val="0C240B35"/>
    <w:rsid w:val="0F086F83"/>
    <w:rsid w:val="0F380958"/>
    <w:rsid w:val="12E11222"/>
    <w:rsid w:val="13D36F5C"/>
    <w:rsid w:val="14CB3EF3"/>
    <w:rsid w:val="160D5DA1"/>
    <w:rsid w:val="17C12955"/>
    <w:rsid w:val="181B6F29"/>
    <w:rsid w:val="18C503D3"/>
    <w:rsid w:val="1A7B74C2"/>
    <w:rsid w:val="1CAC2CEB"/>
    <w:rsid w:val="1CD957C5"/>
    <w:rsid w:val="1CFC2AFC"/>
    <w:rsid w:val="1D59700D"/>
    <w:rsid w:val="1D9458F9"/>
    <w:rsid w:val="1E2C3A69"/>
    <w:rsid w:val="1EE824CB"/>
    <w:rsid w:val="1F464F1D"/>
    <w:rsid w:val="1F9309E4"/>
    <w:rsid w:val="214A12BC"/>
    <w:rsid w:val="21F949EC"/>
    <w:rsid w:val="228901DA"/>
    <w:rsid w:val="22B03DF1"/>
    <w:rsid w:val="23BD68E4"/>
    <w:rsid w:val="247505EC"/>
    <w:rsid w:val="247B5388"/>
    <w:rsid w:val="266C2287"/>
    <w:rsid w:val="266D5F07"/>
    <w:rsid w:val="27A2659C"/>
    <w:rsid w:val="28F2511F"/>
    <w:rsid w:val="29BD0FF3"/>
    <w:rsid w:val="2AA23F74"/>
    <w:rsid w:val="2CB40005"/>
    <w:rsid w:val="2CB971F0"/>
    <w:rsid w:val="2E5132D0"/>
    <w:rsid w:val="30462A25"/>
    <w:rsid w:val="31F33D41"/>
    <w:rsid w:val="334A4EA7"/>
    <w:rsid w:val="35036DA7"/>
    <w:rsid w:val="36B24084"/>
    <w:rsid w:val="37360D3C"/>
    <w:rsid w:val="37415D70"/>
    <w:rsid w:val="39B705FE"/>
    <w:rsid w:val="3A5B5202"/>
    <w:rsid w:val="3A9479A4"/>
    <w:rsid w:val="3AF46C53"/>
    <w:rsid w:val="3B001AF7"/>
    <w:rsid w:val="3B185E53"/>
    <w:rsid w:val="3B906A69"/>
    <w:rsid w:val="3C9961AA"/>
    <w:rsid w:val="3CB0460A"/>
    <w:rsid w:val="3D3C2DB0"/>
    <w:rsid w:val="3DE834E7"/>
    <w:rsid w:val="40097DE1"/>
    <w:rsid w:val="40DF36C5"/>
    <w:rsid w:val="40E87A97"/>
    <w:rsid w:val="436F736F"/>
    <w:rsid w:val="4483766C"/>
    <w:rsid w:val="466C29EC"/>
    <w:rsid w:val="470B3DD9"/>
    <w:rsid w:val="4B6A140C"/>
    <w:rsid w:val="4BC27F46"/>
    <w:rsid w:val="4D0C020B"/>
    <w:rsid w:val="518554F2"/>
    <w:rsid w:val="525427A7"/>
    <w:rsid w:val="52686C3E"/>
    <w:rsid w:val="53EC4294"/>
    <w:rsid w:val="541F5387"/>
    <w:rsid w:val="54E32311"/>
    <w:rsid w:val="557114ED"/>
    <w:rsid w:val="55A925F0"/>
    <w:rsid w:val="57E17297"/>
    <w:rsid w:val="58FA56B8"/>
    <w:rsid w:val="5B5C1DE6"/>
    <w:rsid w:val="5CAD66F9"/>
    <w:rsid w:val="5FB4720D"/>
    <w:rsid w:val="5FD066D4"/>
    <w:rsid w:val="60113B56"/>
    <w:rsid w:val="631C6A24"/>
    <w:rsid w:val="63827168"/>
    <w:rsid w:val="64643F69"/>
    <w:rsid w:val="648D2121"/>
    <w:rsid w:val="64D56AC7"/>
    <w:rsid w:val="65B81C3B"/>
    <w:rsid w:val="6709209A"/>
    <w:rsid w:val="678412C7"/>
    <w:rsid w:val="68CA6639"/>
    <w:rsid w:val="6BBF0FB6"/>
    <w:rsid w:val="6C812EDF"/>
    <w:rsid w:val="6CB2749B"/>
    <w:rsid w:val="6D5A7586"/>
    <w:rsid w:val="6D5C0ABE"/>
    <w:rsid w:val="6E0D5543"/>
    <w:rsid w:val="6E607B50"/>
    <w:rsid w:val="71B900FC"/>
    <w:rsid w:val="728A78D1"/>
    <w:rsid w:val="72CA4A17"/>
    <w:rsid w:val="73626CC3"/>
    <w:rsid w:val="738A6DC3"/>
    <w:rsid w:val="74D65D56"/>
    <w:rsid w:val="776354E4"/>
    <w:rsid w:val="77A97103"/>
    <w:rsid w:val="79CF3EE2"/>
    <w:rsid w:val="7A4053E3"/>
    <w:rsid w:val="7CA86AD4"/>
    <w:rsid w:val="7E0C3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FollowedHyperlink"/>
    <w:basedOn w:val="9"/>
    <w:semiHidden/>
    <w:unhideWhenUsed/>
    <w:qFormat/>
    <w:uiPriority w:val="99"/>
    <w:rPr>
      <w:color w:val="000000"/>
      <w:u w:val="none"/>
    </w:rPr>
  </w:style>
  <w:style w:type="character" w:styleId="12">
    <w:name w:val="Hyperlink"/>
    <w:basedOn w:val="9"/>
    <w:semiHidden/>
    <w:unhideWhenUsed/>
    <w:qFormat/>
    <w:uiPriority w:val="99"/>
    <w:rPr>
      <w:color w:val="000000"/>
      <w:u w:val="none"/>
    </w:rPr>
  </w:style>
  <w:style w:type="character" w:customStyle="1" w:styleId="13">
    <w:name w:val="页脚 Char"/>
    <w:basedOn w:val="9"/>
    <w:link w:val="5"/>
    <w:qFormat/>
    <w:uiPriority w:val="99"/>
    <w:rPr>
      <w:sz w:val="18"/>
      <w:szCs w:val="18"/>
    </w:rPr>
  </w:style>
  <w:style w:type="character" w:customStyle="1" w:styleId="14">
    <w:name w:val="标题 1 Char"/>
    <w:basedOn w:val="9"/>
    <w:link w:val="2"/>
    <w:qFormat/>
    <w:uiPriority w:val="9"/>
    <w:rPr>
      <w:rFonts w:ascii="宋体" w:hAnsi="宋体" w:eastAsia="宋体" w:cs="宋体"/>
      <w:b/>
      <w:bCs/>
      <w:kern w:val="36"/>
      <w:sz w:val="48"/>
      <w:szCs w:val="48"/>
    </w:rPr>
  </w:style>
  <w:style w:type="character" w:customStyle="1" w:styleId="15">
    <w:name w:val="页眉 Char"/>
    <w:basedOn w:val="9"/>
    <w:link w:val="6"/>
    <w:qFormat/>
    <w:uiPriority w:val="99"/>
    <w:rPr>
      <w:sz w:val="18"/>
      <w:szCs w:val="18"/>
    </w:rPr>
  </w:style>
  <w:style w:type="paragraph" w:customStyle="1" w:styleId="16">
    <w:name w:val="sec"/>
    <w:basedOn w:val="1"/>
    <w:qFormat/>
    <w:uiPriority w:val="0"/>
    <w:pPr>
      <w:jc w:val="center"/>
    </w:pPr>
    <w:rPr>
      <w:kern w:val="0"/>
      <w:sz w:val="21"/>
      <w:szCs w:val="21"/>
      <w:lang w:val="en-US" w:eastAsia="zh-CN" w:bidi="ar"/>
    </w:rPr>
  </w:style>
  <w:style w:type="paragraph" w:customStyle="1" w:styleId="17">
    <w:name w:val="sec2"/>
    <w:basedOn w:val="1"/>
    <w:qFormat/>
    <w:uiPriority w:val="0"/>
    <w:pPr>
      <w:jc w:val="center"/>
    </w:pPr>
    <w:rPr>
      <w:kern w:val="0"/>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8043</Words>
  <Characters>8053</Characters>
  <Lines>161</Lines>
  <Paragraphs>45</Paragraphs>
  <TotalTime>0</TotalTime>
  <ScaleCrop>false</ScaleCrop>
  <LinksUpToDate>false</LinksUpToDate>
  <CharactersWithSpaces>8260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2021-10-11T08:24:00Z</dcterms:created>
  <dc:creator>Administrator</dc:creator>
  <cp:lastModifiedBy>杨士才</cp:lastModifiedBy>
  <dcterms:modified xsi:type="dcterms:W3CDTF">2023-02-20T01:51:06Z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CE9A78A75652491CA8F596E14D343394</vt:lpwstr>
  </property>
</Properties>
</file>